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A76A" w14:textId="77777777" w:rsidR="00DF594D" w:rsidRPr="002E145D" w:rsidRDefault="00DF594D" w:rsidP="00DF594D">
      <w:pPr>
        <w:pStyle w:val="Intestazione"/>
        <w:jc w:val="center"/>
      </w:pPr>
      <w:r w:rsidRPr="00A5792D">
        <w:rPr>
          <w:rFonts w:ascii="Calibri" w:eastAsia="Calibri" w:hAnsi="Calibri" w:cs="Times New Roman"/>
          <w:noProof/>
          <w:color w:val="000000"/>
          <w:sz w:val="22"/>
          <w:szCs w:val="22"/>
        </w:rPr>
        <w:drawing>
          <wp:anchor distT="0" distB="0" distL="114300" distR="114300" simplePos="0" relativeHeight="251659264" behindDoc="0" locked="0" layoutInCell="1" allowOverlap="1" wp14:anchorId="405253CA" wp14:editId="14B164EF">
            <wp:simplePos x="0" y="0"/>
            <wp:positionH relativeFrom="page">
              <wp:posOffset>3047365</wp:posOffset>
            </wp:positionH>
            <wp:positionV relativeFrom="paragraph">
              <wp:posOffset>497840</wp:posOffset>
            </wp:positionV>
            <wp:extent cx="1774591" cy="666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Pagina.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4591" cy="6667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color w:val="000000"/>
          <w:sz w:val="22"/>
          <w:szCs w:val="22"/>
        </w:rPr>
        <w:t xml:space="preserve">   </w:t>
      </w:r>
      <w:r w:rsidRPr="007D41FB">
        <w:rPr>
          <w:noProof/>
        </w:rPr>
        <w:drawing>
          <wp:inline distT="0" distB="0" distL="0" distR="0" wp14:anchorId="1771714B" wp14:editId="60620A79">
            <wp:extent cx="1377124" cy="217681"/>
            <wp:effectExtent l="0" t="0" r="0" b="0"/>
            <wp:docPr id="7969342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643" cy="258545"/>
                    </a:xfrm>
                    <a:prstGeom prst="rect">
                      <a:avLst/>
                    </a:prstGeom>
                    <a:noFill/>
                    <a:ln>
                      <a:noFill/>
                    </a:ln>
                  </pic:spPr>
                </pic:pic>
              </a:graphicData>
            </a:graphic>
          </wp:inline>
        </w:drawing>
      </w:r>
      <w:r>
        <w:rPr>
          <w:noProof/>
        </w:rPr>
        <w:t xml:space="preserve">        </w:t>
      </w:r>
      <w:r>
        <w:rPr>
          <w:noProof/>
        </w:rPr>
        <w:drawing>
          <wp:inline distT="0" distB="0" distL="0" distR="0" wp14:anchorId="78D3EA0C" wp14:editId="74C6C7F7">
            <wp:extent cx="1458443" cy="381938"/>
            <wp:effectExtent l="0" t="0" r="0" b="0"/>
            <wp:docPr id="73254221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8443" cy="381938"/>
                    </a:xfrm>
                    <a:prstGeom prst="rect">
                      <a:avLst/>
                    </a:prstGeom>
                    <a:noFill/>
                  </pic:spPr>
                </pic:pic>
              </a:graphicData>
            </a:graphic>
          </wp:inline>
        </w:drawing>
      </w:r>
      <w:r>
        <w:rPr>
          <w:noProof/>
        </w:rPr>
        <w:t xml:space="preserve">   </w:t>
      </w:r>
      <w:r w:rsidRPr="007D41FB">
        <w:rPr>
          <w:noProof/>
        </w:rPr>
        <w:drawing>
          <wp:inline distT="0" distB="0" distL="0" distR="0" wp14:anchorId="08F24772" wp14:editId="51AB8581">
            <wp:extent cx="1425546" cy="377993"/>
            <wp:effectExtent l="0" t="0" r="3810" b="3175"/>
            <wp:docPr id="689201043" name="Immagine 3" descr="21/06/2022 - La Dimensione Sociale di ADM - Assocost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06/2022 - La Dimensione Sociale di ADM - Assocostie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051" cy="393241"/>
                    </a:xfrm>
                    <a:prstGeom prst="rect">
                      <a:avLst/>
                    </a:prstGeom>
                    <a:noFill/>
                    <a:ln>
                      <a:noFill/>
                    </a:ln>
                  </pic:spPr>
                </pic:pic>
              </a:graphicData>
            </a:graphic>
          </wp:inline>
        </w:drawing>
      </w:r>
      <w:r w:rsidRPr="007D41FB">
        <w:rPr>
          <w:noProof/>
        </w:rPr>
        <w:drawing>
          <wp:inline distT="0" distB="0" distL="0" distR="0" wp14:anchorId="3C2D7C55" wp14:editId="380793E2">
            <wp:extent cx="796318" cy="490868"/>
            <wp:effectExtent l="0" t="0" r="3810" b="4445"/>
            <wp:docPr id="1056459903" name="Immagine 6" descr="ASSOLOGISTICA in prima linea nel dare risposte all'emergenza Coronavirus -  Logistica Effi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SOLOGISTICA in prima linea nel dare risposte all'emergenza Coronavirus -  Logistica Effici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223" cy="494508"/>
                    </a:xfrm>
                    <a:prstGeom prst="rect">
                      <a:avLst/>
                    </a:prstGeom>
                    <a:noFill/>
                    <a:ln>
                      <a:noFill/>
                    </a:ln>
                  </pic:spPr>
                </pic:pic>
              </a:graphicData>
            </a:graphic>
          </wp:inline>
        </w:drawing>
      </w:r>
      <w:r>
        <w:rPr>
          <w:noProof/>
        </w:rPr>
        <w:t xml:space="preserve">  </w:t>
      </w:r>
      <w:r w:rsidRPr="007D41FB">
        <w:rPr>
          <w:noProof/>
        </w:rPr>
        <w:drawing>
          <wp:inline distT="0" distB="0" distL="0" distR="0" wp14:anchorId="15C11820" wp14:editId="2BC740FE">
            <wp:extent cx="1011868" cy="567745"/>
            <wp:effectExtent l="0" t="0" r="0" b="3810"/>
            <wp:docPr id="1690866090" name="Immagine 4" descr="Home - Assomar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 - Assomarin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556" cy="581036"/>
                    </a:xfrm>
                    <a:prstGeom prst="rect">
                      <a:avLst/>
                    </a:prstGeom>
                    <a:noFill/>
                    <a:ln>
                      <a:noFill/>
                    </a:ln>
                  </pic:spPr>
                </pic:pic>
              </a:graphicData>
            </a:graphic>
          </wp:inline>
        </w:drawing>
      </w:r>
      <w:r>
        <w:rPr>
          <w:noProof/>
        </w:rPr>
        <w:t xml:space="preserve">                                                                      </w:t>
      </w:r>
      <w:r>
        <w:rPr>
          <w:noProof/>
        </w:rPr>
        <w:drawing>
          <wp:inline distT="0" distB="0" distL="0" distR="0" wp14:anchorId="1615210D" wp14:editId="43A19BDB">
            <wp:extent cx="1285461" cy="596013"/>
            <wp:effectExtent l="0" t="0" r="0" b="0"/>
            <wp:docPr id="1451464618" name="Immagine 5" descr="Confitarma | Confederazione Italiana Arma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fitarma | Confederazione Italiana Armato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405" cy="607578"/>
                    </a:xfrm>
                    <a:prstGeom prst="rect">
                      <a:avLst/>
                    </a:prstGeom>
                    <a:noFill/>
                    <a:ln>
                      <a:noFill/>
                    </a:ln>
                  </pic:spPr>
                </pic:pic>
              </a:graphicData>
            </a:graphic>
          </wp:inline>
        </w:drawing>
      </w:r>
    </w:p>
    <w:p w14:paraId="37777177" w14:textId="77777777" w:rsidR="00E148E5" w:rsidRDefault="00E148E5"/>
    <w:p w14:paraId="7287B906" w14:textId="0C6CC0F3" w:rsidR="00DF594D" w:rsidRPr="00F05CAA" w:rsidRDefault="00DF594D" w:rsidP="00F05CAA">
      <w:pPr>
        <w:pStyle w:val="NormaleWeb"/>
        <w:shd w:val="clear" w:color="auto" w:fill="FFFFFF"/>
        <w:jc w:val="center"/>
        <w:rPr>
          <w:rFonts w:ascii="Aptos" w:hAnsi="Aptos"/>
          <w:i/>
          <w:iCs/>
          <w:color w:val="000000"/>
          <w:sz w:val="28"/>
          <w:szCs w:val="28"/>
        </w:rPr>
      </w:pPr>
      <w:r w:rsidRPr="00F05CAA">
        <w:rPr>
          <w:sz w:val="28"/>
          <w:szCs w:val="28"/>
        </w:rPr>
        <w:t>COMUNICATO STAMPA</w:t>
      </w:r>
      <w:r w:rsidR="00F05CAA">
        <w:rPr>
          <w:sz w:val="28"/>
          <w:szCs w:val="28"/>
        </w:rPr>
        <w:t>,</w:t>
      </w:r>
      <w:r w:rsidRPr="00F05CAA">
        <w:rPr>
          <w:sz w:val="28"/>
          <w:szCs w:val="28"/>
        </w:rPr>
        <w:t xml:space="preserve"> </w:t>
      </w:r>
      <w:r w:rsidRPr="00F05CAA">
        <w:rPr>
          <w:rFonts w:ascii="Aptos" w:hAnsi="Aptos"/>
          <w:i/>
          <w:iCs/>
          <w:color w:val="000000"/>
          <w:sz w:val="28"/>
          <w:szCs w:val="28"/>
        </w:rPr>
        <w:t>28 settembre 2023</w:t>
      </w:r>
    </w:p>
    <w:p w14:paraId="1E419E2D" w14:textId="5BD1FDC9" w:rsidR="00DF594D" w:rsidRDefault="00DF594D" w:rsidP="00DF594D">
      <w:pPr>
        <w:jc w:val="center"/>
      </w:pPr>
    </w:p>
    <w:p w14:paraId="5B54DB78" w14:textId="77777777" w:rsidR="00DF594D" w:rsidRDefault="00DF594D" w:rsidP="00DF594D">
      <w:pPr>
        <w:pStyle w:val="NormaleWeb"/>
        <w:shd w:val="clear" w:color="auto" w:fill="FFFFFF"/>
        <w:jc w:val="center"/>
        <w:rPr>
          <w:rFonts w:ascii="Aptos" w:hAnsi="Aptos" w:cs="Segoe UI"/>
          <w:color w:val="000000"/>
          <w:sz w:val="24"/>
          <w:szCs w:val="24"/>
        </w:rPr>
      </w:pPr>
      <w:r>
        <w:rPr>
          <w:rStyle w:val="contentpasted0"/>
          <w:rFonts w:ascii="Aptos" w:hAnsi="Aptos" w:cs="Segoe UI"/>
          <w:b/>
          <w:bCs/>
          <w:color w:val="000000"/>
          <w:sz w:val="24"/>
          <w:szCs w:val="24"/>
          <w:shd w:val="clear" w:color="auto" w:fill="FFFFFF"/>
        </w:rPr>
        <w:t>Promossa una proposta emendativa alla Legge per la concorrenza 2023</w:t>
      </w:r>
    </w:p>
    <w:p w14:paraId="61746FAC" w14:textId="77777777" w:rsidR="00DF594D" w:rsidRDefault="00DF594D" w:rsidP="00DF594D">
      <w:pPr>
        <w:pStyle w:val="NormaleWeb"/>
        <w:shd w:val="clear" w:color="auto" w:fill="FFFFFF"/>
        <w:jc w:val="center"/>
        <w:rPr>
          <w:rFonts w:ascii="Aptos" w:hAnsi="Aptos" w:cs="Segoe UI"/>
          <w:color w:val="000000"/>
          <w:sz w:val="24"/>
          <w:szCs w:val="24"/>
        </w:rPr>
      </w:pPr>
      <w:r>
        <w:rPr>
          <w:rFonts w:ascii="Aptos" w:hAnsi="Aptos" w:cs="Segoe UI"/>
          <w:b/>
          <w:bCs/>
          <w:color w:val="000000"/>
          <w:sz w:val="24"/>
          <w:szCs w:val="24"/>
        </w:rPr>
        <w:t>Un documento condiviso da diverse associazioni del cluster inoltrato al Senato</w:t>
      </w:r>
    </w:p>
    <w:p w14:paraId="4AECF499" w14:textId="77777777" w:rsidR="00DF594D" w:rsidRDefault="00DF594D" w:rsidP="00DF594D">
      <w:pPr>
        <w:pStyle w:val="NormaleWeb"/>
        <w:shd w:val="clear" w:color="auto" w:fill="FFFFFF"/>
        <w:jc w:val="center"/>
        <w:rPr>
          <w:rFonts w:ascii="Aptos" w:hAnsi="Aptos"/>
          <w:color w:val="000000"/>
          <w:sz w:val="24"/>
          <w:szCs w:val="24"/>
        </w:rPr>
      </w:pPr>
      <w:r>
        <w:rPr>
          <w:rFonts w:ascii="Aptos" w:hAnsi="Aptos"/>
          <w:color w:val="000000"/>
          <w:sz w:val="24"/>
          <w:szCs w:val="24"/>
        </w:rPr>
        <w:t> </w:t>
      </w:r>
    </w:p>
    <w:p w14:paraId="7F70669F" w14:textId="77777777" w:rsidR="00DF594D" w:rsidRDefault="00DF594D" w:rsidP="00DF594D">
      <w:pPr>
        <w:pStyle w:val="NormaleWeb"/>
        <w:shd w:val="clear" w:color="auto" w:fill="FFFFFF"/>
        <w:jc w:val="center"/>
        <w:rPr>
          <w:rFonts w:ascii="Aptos" w:hAnsi="Aptos"/>
          <w:color w:val="000000"/>
          <w:sz w:val="24"/>
          <w:szCs w:val="24"/>
        </w:rPr>
      </w:pPr>
      <w:r>
        <w:rPr>
          <w:rFonts w:ascii="Aptos" w:hAnsi="Aptos"/>
          <w:color w:val="000000"/>
          <w:sz w:val="24"/>
          <w:szCs w:val="24"/>
        </w:rPr>
        <w:t> </w:t>
      </w:r>
    </w:p>
    <w:p w14:paraId="161DE830" w14:textId="77777777" w:rsidR="00DF594D" w:rsidRDefault="00DF594D" w:rsidP="00DF594D">
      <w:pPr>
        <w:pStyle w:val="NormaleWeb"/>
        <w:shd w:val="clear" w:color="auto" w:fill="FFFFFF"/>
        <w:rPr>
          <w:rFonts w:ascii="Aptos" w:hAnsi="Aptos"/>
          <w:color w:val="000000"/>
          <w:sz w:val="24"/>
          <w:szCs w:val="24"/>
          <w:shd w:val="clear" w:color="auto" w:fill="FFFFFF"/>
        </w:rPr>
      </w:pPr>
      <w:r>
        <w:rPr>
          <w:rFonts w:ascii="Aptos" w:hAnsi="Aptos"/>
          <w:i/>
          <w:iCs/>
          <w:color w:val="000000"/>
          <w:sz w:val="24"/>
          <w:szCs w:val="24"/>
        </w:rPr>
        <w:t>Roma: </w:t>
      </w:r>
      <w:r>
        <w:rPr>
          <w:rFonts w:ascii="Aptos" w:hAnsi="Aptos"/>
          <w:color w:val="000000"/>
          <w:sz w:val="24"/>
          <w:szCs w:val="24"/>
        </w:rPr>
        <w:t>Prosegue un'attività intensa tesa a fornire il massimo contributo al Parlamento per garantire uno sviluppo della portualità italiana. In questo contesto, è stata inviata nota di proposte emendative relative al Disegno di Legge del Senato della Repubblica – Legge per il mercato e la concorrenza 2023.  In virtù della natura trasversale dell'argomento, il</w:t>
      </w:r>
      <w:r>
        <w:rPr>
          <w:rFonts w:ascii="Aptos" w:hAnsi="Aptos"/>
          <w:color w:val="000000"/>
          <w:sz w:val="24"/>
          <w:szCs w:val="24"/>
          <w:shd w:val="clear" w:color="auto" w:fill="FFFFFF"/>
        </w:rPr>
        <w:t xml:space="preserve"> documento con le proposte è stato redatto e sottoscritto da ben </w:t>
      </w:r>
      <w:proofErr w:type="gramStart"/>
      <w:r>
        <w:rPr>
          <w:rFonts w:ascii="Aptos" w:hAnsi="Aptos"/>
          <w:color w:val="000000"/>
          <w:sz w:val="24"/>
          <w:szCs w:val="24"/>
          <w:shd w:val="clear" w:color="auto" w:fill="FFFFFF"/>
        </w:rPr>
        <w:t>7</w:t>
      </w:r>
      <w:proofErr w:type="gramEnd"/>
      <w:r>
        <w:rPr>
          <w:rFonts w:ascii="Aptos" w:hAnsi="Aptos"/>
          <w:color w:val="000000"/>
          <w:sz w:val="24"/>
          <w:szCs w:val="24"/>
          <w:shd w:val="clear" w:color="auto" w:fill="FFFFFF"/>
        </w:rPr>
        <w:t xml:space="preserve"> Associazioni del Cluster (</w:t>
      </w:r>
      <w:proofErr w:type="spellStart"/>
      <w:r>
        <w:rPr>
          <w:rFonts w:ascii="Aptos" w:hAnsi="Aptos"/>
          <w:color w:val="000000"/>
          <w:sz w:val="24"/>
          <w:szCs w:val="24"/>
          <w:shd w:val="clear" w:color="auto" w:fill="FFFFFF"/>
        </w:rPr>
        <w:t>Assarmatori</w:t>
      </w:r>
      <w:proofErr w:type="spellEnd"/>
      <w:r>
        <w:rPr>
          <w:rFonts w:ascii="Aptos" w:hAnsi="Aptos"/>
          <w:color w:val="000000"/>
          <w:sz w:val="24"/>
          <w:szCs w:val="24"/>
          <w:shd w:val="clear" w:color="auto" w:fill="FFFFFF"/>
        </w:rPr>
        <w:t xml:space="preserve">, </w:t>
      </w:r>
      <w:proofErr w:type="spellStart"/>
      <w:r>
        <w:rPr>
          <w:rFonts w:ascii="Aptos" w:hAnsi="Aptos"/>
          <w:color w:val="000000"/>
          <w:sz w:val="24"/>
          <w:szCs w:val="24"/>
          <w:shd w:val="clear" w:color="auto" w:fill="FFFFFF"/>
        </w:rPr>
        <w:t>Assiterminal</w:t>
      </w:r>
      <w:proofErr w:type="spellEnd"/>
      <w:r>
        <w:rPr>
          <w:rFonts w:ascii="Aptos" w:hAnsi="Aptos"/>
          <w:color w:val="000000"/>
          <w:sz w:val="24"/>
          <w:szCs w:val="24"/>
          <w:shd w:val="clear" w:color="auto" w:fill="FFFFFF"/>
        </w:rPr>
        <w:t xml:space="preserve">, </w:t>
      </w:r>
      <w:proofErr w:type="spellStart"/>
      <w:r>
        <w:rPr>
          <w:rFonts w:ascii="Aptos" w:hAnsi="Aptos"/>
          <w:color w:val="000000"/>
          <w:sz w:val="24"/>
          <w:szCs w:val="24"/>
          <w:shd w:val="clear" w:color="auto" w:fill="FFFFFF"/>
        </w:rPr>
        <w:t>Assocostieri</w:t>
      </w:r>
      <w:proofErr w:type="spellEnd"/>
      <w:r>
        <w:rPr>
          <w:rFonts w:ascii="Aptos" w:hAnsi="Aptos"/>
          <w:color w:val="000000"/>
          <w:sz w:val="24"/>
          <w:szCs w:val="24"/>
          <w:shd w:val="clear" w:color="auto" w:fill="FFFFFF"/>
        </w:rPr>
        <w:t xml:space="preserve">, </w:t>
      </w:r>
      <w:proofErr w:type="spellStart"/>
      <w:r>
        <w:rPr>
          <w:rFonts w:ascii="Aptos" w:hAnsi="Aptos"/>
          <w:color w:val="000000"/>
          <w:sz w:val="24"/>
          <w:szCs w:val="24"/>
          <w:shd w:val="clear" w:color="auto" w:fill="FFFFFF"/>
        </w:rPr>
        <w:t>Assologistica</w:t>
      </w:r>
      <w:proofErr w:type="spellEnd"/>
      <w:r>
        <w:rPr>
          <w:rFonts w:ascii="Aptos" w:hAnsi="Aptos"/>
          <w:color w:val="000000"/>
          <w:sz w:val="24"/>
          <w:szCs w:val="24"/>
          <w:shd w:val="clear" w:color="auto" w:fill="FFFFFF"/>
        </w:rPr>
        <w:t xml:space="preserve">, </w:t>
      </w:r>
      <w:proofErr w:type="spellStart"/>
      <w:r>
        <w:rPr>
          <w:rFonts w:ascii="Aptos" w:hAnsi="Aptos"/>
          <w:color w:val="000000"/>
          <w:sz w:val="24"/>
          <w:szCs w:val="24"/>
          <w:shd w:val="clear" w:color="auto" w:fill="FFFFFF"/>
        </w:rPr>
        <w:t>Assomarinas</w:t>
      </w:r>
      <w:proofErr w:type="spellEnd"/>
      <w:r>
        <w:rPr>
          <w:rFonts w:ascii="Aptos" w:hAnsi="Aptos"/>
          <w:color w:val="000000"/>
          <w:sz w:val="24"/>
          <w:szCs w:val="24"/>
          <w:shd w:val="clear" w:color="auto" w:fill="FFFFFF"/>
        </w:rPr>
        <w:t>, Assoporti e Confitarma) mostrando un'unione d'intenti molto importante.</w:t>
      </w:r>
    </w:p>
    <w:p w14:paraId="11D98222" w14:textId="77777777" w:rsidR="00F05CAA" w:rsidRDefault="00F05CAA" w:rsidP="00DF594D">
      <w:pPr>
        <w:pStyle w:val="NormaleWeb"/>
        <w:shd w:val="clear" w:color="auto" w:fill="FFFFFF"/>
        <w:rPr>
          <w:rFonts w:ascii="Aptos" w:hAnsi="Aptos"/>
          <w:color w:val="000000"/>
          <w:sz w:val="24"/>
          <w:szCs w:val="24"/>
        </w:rPr>
      </w:pPr>
    </w:p>
    <w:p w14:paraId="146127D2" w14:textId="77777777" w:rsidR="00DF594D" w:rsidRDefault="00DF594D" w:rsidP="00DF594D">
      <w:pPr>
        <w:pStyle w:val="NormaleWeb"/>
        <w:shd w:val="clear" w:color="auto" w:fill="FFFFFF"/>
        <w:rPr>
          <w:rFonts w:ascii="Aptos" w:hAnsi="Aptos"/>
          <w:color w:val="000000"/>
          <w:sz w:val="24"/>
          <w:szCs w:val="24"/>
        </w:rPr>
      </w:pPr>
      <w:r>
        <w:rPr>
          <w:rFonts w:ascii="Aptos" w:hAnsi="Aptos"/>
          <w:color w:val="000000"/>
          <w:sz w:val="24"/>
          <w:szCs w:val="24"/>
        </w:rPr>
        <w:t>In particolare, la nota riguarda il cosiddetto "</w:t>
      </w:r>
      <w:proofErr w:type="spellStart"/>
      <w:r>
        <w:rPr>
          <w:rFonts w:ascii="Aptos" w:hAnsi="Aptos"/>
          <w:color w:val="000000"/>
          <w:sz w:val="24"/>
          <w:szCs w:val="24"/>
        </w:rPr>
        <w:t>Cold</w:t>
      </w:r>
      <w:proofErr w:type="spellEnd"/>
      <w:r>
        <w:rPr>
          <w:rFonts w:ascii="Aptos" w:hAnsi="Aptos"/>
          <w:color w:val="000000"/>
          <w:sz w:val="24"/>
          <w:szCs w:val="24"/>
        </w:rPr>
        <w:t xml:space="preserve"> </w:t>
      </w:r>
      <w:proofErr w:type="spellStart"/>
      <w:r>
        <w:rPr>
          <w:rFonts w:ascii="Aptos" w:hAnsi="Aptos"/>
          <w:color w:val="000000"/>
          <w:sz w:val="24"/>
          <w:szCs w:val="24"/>
        </w:rPr>
        <w:t>Ironing</w:t>
      </w:r>
      <w:proofErr w:type="spellEnd"/>
      <w:r>
        <w:rPr>
          <w:rFonts w:ascii="Aptos" w:hAnsi="Aptos"/>
          <w:color w:val="000000"/>
          <w:sz w:val="24"/>
          <w:szCs w:val="24"/>
        </w:rPr>
        <w:t>" (fornitura a terra di corrente elettrica alle navi in porto) nonché le comunità energetiche portuali, al fine di fornire informazioni essenziali per rendere la Legge organica e semplificata. </w:t>
      </w:r>
      <w:r>
        <w:rPr>
          <w:rFonts w:ascii="Aptos" w:hAnsi="Aptos"/>
          <w:color w:val="000000"/>
          <w:sz w:val="24"/>
          <w:szCs w:val="24"/>
          <w:shd w:val="clear" w:color="auto" w:fill="FFFFFF"/>
        </w:rPr>
        <w:t>Un tema, quello dei combustibili alternativi e delle comunità energetiche, centrale per la sostenibilità ambientale dei porti. </w:t>
      </w:r>
      <w:r>
        <w:rPr>
          <w:rFonts w:ascii="Aptos" w:hAnsi="Aptos"/>
          <w:color w:val="000000"/>
          <w:sz w:val="24"/>
          <w:szCs w:val="24"/>
        </w:rPr>
        <w:t>L'obiettivo è quello di evitare che vengano proposte e approvate norme che potrebbero contenere criticità in sede di applicazione. </w:t>
      </w:r>
    </w:p>
    <w:p w14:paraId="6E416779" w14:textId="77777777" w:rsidR="00DF594D" w:rsidRDefault="00DF594D" w:rsidP="00DF594D">
      <w:pPr>
        <w:pStyle w:val="NormaleWeb"/>
        <w:shd w:val="clear" w:color="auto" w:fill="FFFFFF"/>
        <w:rPr>
          <w:rFonts w:ascii="Aptos" w:hAnsi="Aptos"/>
          <w:color w:val="000000"/>
          <w:sz w:val="24"/>
          <w:szCs w:val="24"/>
        </w:rPr>
      </w:pPr>
      <w:r>
        <w:rPr>
          <w:rFonts w:ascii="Aptos" w:hAnsi="Aptos"/>
          <w:color w:val="000000"/>
          <w:sz w:val="24"/>
          <w:szCs w:val="24"/>
        </w:rPr>
        <w:t> </w:t>
      </w:r>
    </w:p>
    <w:p w14:paraId="5E2B7209" w14:textId="77777777" w:rsidR="00DF594D" w:rsidRDefault="00DF594D" w:rsidP="00DF594D">
      <w:pPr>
        <w:pStyle w:val="NormaleWeb"/>
        <w:shd w:val="clear" w:color="auto" w:fill="FFFFFF"/>
        <w:rPr>
          <w:rFonts w:ascii="Aptos" w:hAnsi="Aptos"/>
          <w:color w:val="000000"/>
          <w:sz w:val="24"/>
          <w:szCs w:val="24"/>
        </w:rPr>
      </w:pPr>
      <w:r>
        <w:rPr>
          <w:rFonts w:ascii="Aptos" w:hAnsi="Aptos"/>
          <w:color w:val="000000"/>
          <w:sz w:val="24"/>
          <w:szCs w:val="24"/>
        </w:rPr>
        <w:t xml:space="preserve">Per tale motivo, sono state prodotte delle proposte emendative specifiche che uniscono il </w:t>
      </w:r>
      <w:proofErr w:type="spellStart"/>
      <w:r>
        <w:rPr>
          <w:rFonts w:ascii="Aptos" w:hAnsi="Aptos"/>
          <w:color w:val="000000"/>
          <w:sz w:val="24"/>
          <w:szCs w:val="24"/>
        </w:rPr>
        <w:t>Cold</w:t>
      </w:r>
      <w:proofErr w:type="spellEnd"/>
      <w:r>
        <w:rPr>
          <w:rFonts w:ascii="Aptos" w:hAnsi="Aptos"/>
          <w:color w:val="000000"/>
          <w:sz w:val="24"/>
          <w:szCs w:val="24"/>
        </w:rPr>
        <w:t xml:space="preserve"> </w:t>
      </w:r>
      <w:proofErr w:type="spellStart"/>
      <w:r>
        <w:rPr>
          <w:rFonts w:ascii="Aptos" w:hAnsi="Aptos"/>
          <w:color w:val="000000"/>
          <w:sz w:val="24"/>
          <w:szCs w:val="24"/>
        </w:rPr>
        <w:t>Ironing</w:t>
      </w:r>
      <w:proofErr w:type="spellEnd"/>
      <w:r>
        <w:rPr>
          <w:rFonts w:ascii="Aptos" w:hAnsi="Aptos"/>
          <w:color w:val="000000"/>
          <w:sz w:val="24"/>
          <w:szCs w:val="24"/>
        </w:rPr>
        <w:t xml:space="preserve"> al tema delle comunità energetiche in ambito portuale. Ad esempio, prendendo spunto anche dalle norme in materia di semplificazione già introdotte con le ZES, si ritiene che le procedure autorizzative snelle possano essere istituite anche per le comunità energetiche </w:t>
      </w:r>
    </w:p>
    <w:p w14:paraId="43C29E75" w14:textId="77777777" w:rsidR="00DF594D" w:rsidRDefault="00DF594D" w:rsidP="00DF594D">
      <w:pPr>
        <w:pStyle w:val="NormaleWeb"/>
        <w:shd w:val="clear" w:color="auto" w:fill="FFFFFF"/>
        <w:rPr>
          <w:rFonts w:ascii="Aptos" w:hAnsi="Aptos"/>
          <w:color w:val="000000"/>
          <w:sz w:val="24"/>
          <w:szCs w:val="24"/>
        </w:rPr>
      </w:pPr>
    </w:p>
    <w:p w14:paraId="1C45CA85" w14:textId="77777777" w:rsidR="00DF594D" w:rsidRDefault="00DF594D" w:rsidP="00DF594D">
      <w:pPr>
        <w:pStyle w:val="NormaleWeb"/>
        <w:shd w:val="clear" w:color="auto" w:fill="FFFFFF"/>
        <w:rPr>
          <w:rFonts w:ascii="Aptos" w:hAnsi="Aptos"/>
          <w:color w:val="000000"/>
          <w:sz w:val="24"/>
          <w:szCs w:val="24"/>
        </w:rPr>
      </w:pPr>
      <w:r>
        <w:rPr>
          <w:rFonts w:ascii="Aptos" w:hAnsi="Aptos"/>
          <w:color w:val="000000"/>
          <w:sz w:val="24"/>
          <w:szCs w:val="24"/>
        </w:rPr>
        <w:t>Come sottolineato nel documento stesso, parlare della portualità significa parlare di economia reale, cioè di persone, di imprese, di occupazione, di investimenti, di attrezzature e così via. Per questo motivo è essenziale lavorare insieme per mantenere il ruolo sempre più protagonista che la portualità italiana si sta ricavando nello scenario globale assicurando che ci siano regole di mercato certe e uguali per tutti.   </w:t>
      </w:r>
    </w:p>
    <w:p w14:paraId="3C7705E4" w14:textId="77777777" w:rsidR="00DF594D" w:rsidRDefault="00DF594D" w:rsidP="00DF594D">
      <w:pPr>
        <w:pStyle w:val="NormaleWeb"/>
        <w:shd w:val="clear" w:color="auto" w:fill="FFFFFF"/>
        <w:rPr>
          <w:rFonts w:ascii="Aptos" w:hAnsi="Aptos"/>
          <w:color w:val="000000"/>
          <w:sz w:val="24"/>
          <w:szCs w:val="24"/>
        </w:rPr>
      </w:pPr>
    </w:p>
    <w:p w14:paraId="794369C4" w14:textId="2A76423A" w:rsidR="00DF594D" w:rsidRDefault="00F05CAA" w:rsidP="00DF594D">
      <w:pPr>
        <w:pStyle w:val="NormaleWeb"/>
        <w:shd w:val="clear" w:color="auto" w:fill="FFFFFF"/>
        <w:jc w:val="center"/>
        <w:rPr>
          <w:rFonts w:ascii="Aptos" w:hAnsi="Aptos"/>
          <w:i/>
          <w:iCs/>
          <w:color w:val="000000"/>
          <w:sz w:val="24"/>
          <w:szCs w:val="24"/>
        </w:rPr>
      </w:pPr>
      <w:r>
        <w:rPr>
          <w:rFonts w:ascii="Aptos" w:hAnsi="Aptos"/>
          <w:i/>
          <w:iCs/>
          <w:color w:val="000000"/>
          <w:sz w:val="24"/>
          <w:szCs w:val="24"/>
        </w:rPr>
        <w:t>In a</w:t>
      </w:r>
      <w:r w:rsidR="00DF594D">
        <w:rPr>
          <w:rFonts w:ascii="Aptos" w:hAnsi="Aptos"/>
          <w:i/>
          <w:iCs/>
          <w:color w:val="000000"/>
          <w:sz w:val="24"/>
          <w:szCs w:val="24"/>
        </w:rPr>
        <w:t>llegato documento proposte delle associazioni firmatarie.</w:t>
      </w:r>
    </w:p>
    <w:p w14:paraId="6741BCBE" w14:textId="77777777" w:rsidR="00DF594D" w:rsidRDefault="00DF594D" w:rsidP="00DF594D">
      <w:pPr>
        <w:pStyle w:val="NormaleWeb"/>
        <w:shd w:val="clear" w:color="auto" w:fill="FFFFFF"/>
        <w:rPr>
          <w:rFonts w:ascii="Aptos" w:hAnsi="Aptos"/>
          <w:i/>
          <w:iCs/>
          <w:color w:val="000000"/>
          <w:sz w:val="24"/>
          <w:szCs w:val="24"/>
        </w:rPr>
      </w:pPr>
    </w:p>
    <w:p w14:paraId="7F572CD0" w14:textId="77777777" w:rsidR="00DF594D" w:rsidRDefault="00DF594D" w:rsidP="00DF594D">
      <w:pPr>
        <w:pStyle w:val="NormaleWeb"/>
        <w:shd w:val="clear" w:color="auto" w:fill="FFFFFF"/>
        <w:rPr>
          <w:rFonts w:ascii="Aptos" w:hAnsi="Aptos"/>
          <w:i/>
          <w:iCs/>
          <w:color w:val="000000"/>
          <w:sz w:val="24"/>
          <w:szCs w:val="24"/>
        </w:rPr>
      </w:pPr>
    </w:p>
    <w:p w14:paraId="5E9984CA" w14:textId="77777777" w:rsidR="00DF594D" w:rsidRDefault="00DF594D" w:rsidP="00DF594D"/>
    <w:sectPr w:rsidR="00DF59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4D"/>
    <w:rsid w:val="00DF594D"/>
    <w:rsid w:val="00E148E5"/>
    <w:rsid w:val="00F05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A7CF"/>
  <w15:chartTrackingRefBased/>
  <w15:docId w15:val="{7CB0214B-7DAA-4EC5-8532-D3211C71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94D"/>
    <w:pPr>
      <w:tabs>
        <w:tab w:val="center" w:pos="4153"/>
        <w:tab w:val="right" w:pos="8306"/>
      </w:tabs>
      <w:spacing w:after="0" w:line="240" w:lineRule="auto"/>
    </w:pPr>
    <w:rPr>
      <w:rFonts w:eastAsiaTheme="minorEastAsia"/>
      <w:kern w:val="0"/>
      <w:sz w:val="24"/>
      <w:szCs w:val="24"/>
      <w14:ligatures w14:val="none"/>
    </w:rPr>
  </w:style>
  <w:style w:type="character" w:customStyle="1" w:styleId="IntestazioneCarattere">
    <w:name w:val="Intestazione Carattere"/>
    <w:basedOn w:val="Carpredefinitoparagrafo"/>
    <w:link w:val="Intestazione"/>
    <w:uiPriority w:val="99"/>
    <w:rsid w:val="00DF594D"/>
    <w:rPr>
      <w:rFonts w:eastAsiaTheme="minorEastAsia"/>
      <w:kern w:val="0"/>
      <w:sz w:val="24"/>
      <w:szCs w:val="24"/>
      <w14:ligatures w14:val="none"/>
    </w:rPr>
  </w:style>
  <w:style w:type="paragraph" w:styleId="NormaleWeb">
    <w:name w:val="Normal (Web)"/>
    <w:basedOn w:val="Normale"/>
    <w:uiPriority w:val="99"/>
    <w:semiHidden/>
    <w:unhideWhenUsed/>
    <w:rsid w:val="00DF594D"/>
    <w:pPr>
      <w:spacing w:after="0" w:line="240" w:lineRule="auto"/>
    </w:pPr>
    <w:rPr>
      <w:rFonts w:ascii="Calibri" w:hAnsi="Calibri" w:cs="Calibri"/>
      <w:kern w:val="0"/>
      <w:lang w:eastAsia="it-IT"/>
      <w14:ligatures w14:val="none"/>
    </w:rPr>
  </w:style>
  <w:style w:type="character" w:customStyle="1" w:styleId="contentpasted0">
    <w:name w:val="contentpasted0"/>
    <w:basedOn w:val="Carpredefinitoparagrafo"/>
    <w:rsid w:val="00DF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tiff"/><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Assiterminal</dc:creator>
  <cp:keywords/>
  <dc:description/>
  <cp:lastModifiedBy>Tiziana Murgia</cp:lastModifiedBy>
  <cp:revision>2</cp:revision>
  <dcterms:created xsi:type="dcterms:W3CDTF">2023-09-28T09:27:00Z</dcterms:created>
  <dcterms:modified xsi:type="dcterms:W3CDTF">2023-09-28T09:27:00Z</dcterms:modified>
</cp:coreProperties>
</file>