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CB" w14:textId="77777777" w:rsidR="00DA7002" w:rsidRDefault="00DA7002" w:rsidP="00EE60DA">
      <w:pPr>
        <w:jc w:val="center"/>
        <w:rPr>
          <w:rFonts w:ascii="Calibri" w:hAnsi="Calibri" w:cs="Calibri"/>
          <w:b/>
          <w:bCs/>
          <w:i/>
          <w:iCs/>
        </w:rPr>
      </w:pPr>
    </w:p>
    <w:p w14:paraId="4AEF282F" w14:textId="77777777" w:rsidR="00DA7002" w:rsidRDefault="00DA7002" w:rsidP="00EE60DA">
      <w:pPr>
        <w:jc w:val="center"/>
        <w:rPr>
          <w:rFonts w:ascii="Calibri" w:hAnsi="Calibri" w:cs="Calibri"/>
          <w:b/>
          <w:bCs/>
          <w:i/>
          <w:iCs/>
        </w:rPr>
      </w:pPr>
    </w:p>
    <w:p w14:paraId="5CAB1D67" w14:textId="1744F171" w:rsidR="0046137C" w:rsidRDefault="0046137C" w:rsidP="00EE60DA">
      <w:pPr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ETS</w:t>
      </w:r>
      <w:r w:rsidR="009B6742">
        <w:rPr>
          <w:rFonts w:ascii="Calibri" w:hAnsi="Calibri" w:cs="Calibri"/>
          <w:b/>
          <w:bCs/>
          <w:i/>
          <w:iCs/>
        </w:rPr>
        <w:t>,</w:t>
      </w:r>
      <w:r>
        <w:rPr>
          <w:rFonts w:ascii="Calibri" w:hAnsi="Calibri" w:cs="Calibri"/>
          <w:b/>
          <w:bCs/>
          <w:i/>
          <w:iCs/>
        </w:rPr>
        <w:t xml:space="preserve"> costi per </w:t>
      </w:r>
      <w:r w:rsidR="009B6742">
        <w:rPr>
          <w:rFonts w:ascii="Calibri" w:hAnsi="Calibri" w:cs="Calibri"/>
          <w:b/>
          <w:bCs/>
          <w:i/>
          <w:iCs/>
        </w:rPr>
        <w:t xml:space="preserve">più di </w:t>
      </w:r>
      <w:r w:rsidR="006E3178">
        <w:rPr>
          <w:rFonts w:ascii="Calibri" w:hAnsi="Calibri" w:cs="Calibri"/>
          <w:b/>
          <w:bCs/>
          <w:i/>
          <w:iCs/>
        </w:rPr>
        <w:t>tre</w:t>
      </w:r>
      <w:r w:rsidR="006148C6"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miliardi</w:t>
      </w:r>
      <w:r w:rsidR="009B6742">
        <w:rPr>
          <w:rFonts w:ascii="Calibri" w:hAnsi="Calibri" w:cs="Calibri"/>
          <w:b/>
          <w:bCs/>
          <w:i/>
          <w:iCs/>
        </w:rPr>
        <w:t xml:space="preserve"> per le emissioni 2024</w:t>
      </w:r>
    </w:p>
    <w:p w14:paraId="2B93EBA9" w14:textId="77777777" w:rsidR="0046137C" w:rsidRDefault="0046137C">
      <w:pPr>
        <w:jc w:val="center"/>
        <w:rPr>
          <w:rFonts w:ascii="Calibri" w:hAnsi="Calibri" w:cs="Calibri"/>
          <w:b/>
          <w:bCs/>
          <w:i/>
          <w:iCs/>
        </w:rPr>
      </w:pPr>
    </w:p>
    <w:p w14:paraId="64C473CE" w14:textId="77777777" w:rsidR="0046137C" w:rsidRDefault="0046137C" w:rsidP="00FE66E0">
      <w:pPr>
        <w:jc w:val="center"/>
        <w:rPr>
          <w:rFonts w:ascii="Calibri" w:hAnsi="Calibri" w:cs="Calibri"/>
          <w:b/>
          <w:bCs/>
          <w:i/>
          <w:iCs/>
        </w:rPr>
      </w:pPr>
      <w:proofErr w:type="spellStart"/>
      <w:r>
        <w:rPr>
          <w:rFonts w:ascii="Calibri" w:hAnsi="Calibri" w:cs="Calibri"/>
          <w:b/>
          <w:bCs/>
          <w:i/>
          <w:iCs/>
        </w:rPr>
        <w:t>Assarmatori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e Confitarma: “Lo studio</w:t>
      </w:r>
      <w:r w:rsidR="006E552E">
        <w:rPr>
          <w:rFonts w:ascii="Calibri" w:hAnsi="Calibri" w:cs="Calibri"/>
          <w:b/>
          <w:bCs/>
          <w:i/>
          <w:iCs/>
        </w:rPr>
        <w:t xml:space="preserve"> aggiornato</w:t>
      </w:r>
      <w:r>
        <w:rPr>
          <w:rFonts w:ascii="Calibri" w:hAnsi="Calibri" w:cs="Calibri"/>
          <w:b/>
          <w:bCs/>
          <w:i/>
          <w:iCs/>
        </w:rPr>
        <w:t xml:space="preserve"> per decarbonizzare il trasporto marittimo all’attenzione del Comitato Interministeriale per le Politiche del Mare”</w:t>
      </w:r>
    </w:p>
    <w:p w14:paraId="5F9B95A1" w14:textId="77777777" w:rsidR="00EE60DA" w:rsidRDefault="00EE60DA" w:rsidP="009912B9">
      <w:pPr>
        <w:jc w:val="both"/>
        <w:rPr>
          <w:rFonts w:ascii="Calibri" w:hAnsi="Calibri" w:cs="Calibri"/>
        </w:rPr>
      </w:pPr>
    </w:p>
    <w:p w14:paraId="6EC81BA0" w14:textId="77777777" w:rsidR="00EE60DA" w:rsidRDefault="00EE60DA" w:rsidP="009912B9">
      <w:pPr>
        <w:jc w:val="both"/>
        <w:rPr>
          <w:rFonts w:ascii="Calibri" w:hAnsi="Calibri" w:cs="Calibri"/>
        </w:rPr>
      </w:pPr>
    </w:p>
    <w:p w14:paraId="0DD8B6AC" w14:textId="195FEE6C" w:rsidR="00D311CD" w:rsidRDefault="0046137C" w:rsidP="009912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Roma, </w:t>
      </w:r>
      <w:r w:rsidR="00BC2688">
        <w:rPr>
          <w:rFonts w:ascii="Calibri" w:hAnsi="Calibri" w:cs="Calibri"/>
        </w:rPr>
        <w:t>20</w:t>
      </w:r>
      <w:r w:rsidR="00BC2688">
        <w:rPr>
          <w:rFonts w:ascii="Calibri" w:hAnsi="Calibri" w:cs="Calibri"/>
        </w:rPr>
        <w:t xml:space="preserve"> </w:t>
      </w:r>
      <w:r w:rsidR="000A03E2">
        <w:rPr>
          <w:rFonts w:ascii="Calibri" w:hAnsi="Calibri" w:cs="Calibri"/>
        </w:rPr>
        <w:t xml:space="preserve">marzo </w:t>
      </w:r>
      <w:r>
        <w:rPr>
          <w:rFonts w:ascii="Calibri" w:hAnsi="Calibri" w:cs="Calibri"/>
        </w:rPr>
        <w:t xml:space="preserve">2024 - </w:t>
      </w:r>
      <w:proofErr w:type="spellStart"/>
      <w:r w:rsidR="00D311CD" w:rsidRPr="00D311CD">
        <w:rPr>
          <w:rFonts w:ascii="Calibri" w:hAnsi="Calibri" w:cs="Calibri"/>
        </w:rPr>
        <w:t>Assarmatori</w:t>
      </w:r>
      <w:proofErr w:type="spellEnd"/>
      <w:r w:rsidR="00D311CD" w:rsidRPr="00D311CD">
        <w:rPr>
          <w:rFonts w:ascii="Calibri" w:hAnsi="Calibri" w:cs="Calibri"/>
        </w:rPr>
        <w:t xml:space="preserve"> e Confitarma hanno inviato al Comitato di Esperti nominato in seno al CIPOM (Comitato Interministeriale per le Politiche del Mare)</w:t>
      </w:r>
      <w:r w:rsidR="00286B6D">
        <w:rPr>
          <w:rFonts w:ascii="Calibri" w:hAnsi="Calibri" w:cs="Calibri"/>
        </w:rPr>
        <w:t xml:space="preserve"> e</w:t>
      </w:r>
      <w:r w:rsidR="00D311CD" w:rsidRPr="00D311CD">
        <w:rPr>
          <w:rFonts w:ascii="Calibri" w:hAnsi="Calibri" w:cs="Calibri"/>
        </w:rPr>
        <w:t xml:space="preserve"> al Capo di Gabinetto del Ministero per le Politiche del Mare e la Protezione Civile Riccardo Rigillo </w:t>
      </w:r>
      <w:r w:rsidR="006E552E">
        <w:rPr>
          <w:rFonts w:ascii="Calibri" w:hAnsi="Calibri" w:cs="Calibri"/>
          <w:b/>
          <w:bCs/>
        </w:rPr>
        <w:t>l’aggiornamento del</w:t>
      </w:r>
      <w:r w:rsidR="00D311CD" w:rsidRPr="0046137C">
        <w:rPr>
          <w:rFonts w:ascii="Calibri" w:hAnsi="Calibri" w:cs="Calibri"/>
          <w:b/>
          <w:bCs/>
        </w:rPr>
        <w:t xml:space="preserve"> documento “</w:t>
      </w:r>
      <w:r w:rsidR="00D311CD" w:rsidRPr="0046137C">
        <w:rPr>
          <w:rFonts w:ascii="Calibri" w:hAnsi="Calibri" w:cs="Calibri"/>
          <w:b/>
          <w:bCs/>
          <w:i/>
          <w:iCs/>
        </w:rPr>
        <w:t>La rotta verso il net zero. Insieme per decarbonizzare il settore marittimo</w:t>
      </w:r>
      <w:r w:rsidR="00D311CD" w:rsidRPr="0046137C">
        <w:rPr>
          <w:rFonts w:ascii="Calibri" w:hAnsi="Calibri" w:cs="Calibri"/>
          <w:b/>
          <w:bCs/>
        </w:rPr>
        <w:t>”</w:t>
      </w:r>
      <w:r w:rsidR="00D311CD" w:rsidRPr="00D311CD">
        <w:rPr>
          <w:rFonts w:ascii="Calibri" w:hAnsi="Calibri" w:cs="Calibri"/>
        </w:rPr>
        <w:t xml:space="preserve">, redatto insieme a </w:t>
      </w:r>
      <w:r>
        <w:rPr>
          <w:rFonts w:ascii="Calibri" w:hAnsi="Calibri" w:cs="Calibri"/>
        </w:rPr>
        <w:t>Eni</w:t>
      </w:r>
      <w:r w:rsidR="00D311CD" w:rsidRPr="00D311CD">
        <w:rPr>
          <w:rFonts w:ascii="Calibri" w:hAnsi="Calibri" w:cs="Calibri"/>
        </w:rPr>
        <w:t xml:space="preserve"> con la collaborazione di tre delle più grandi aziende produttrici di motori navali (</w:t>
      </w:r>
      <w:proofErr w:type="spellStart"/>
      <w:r w:rsidR="00D311CD" w:rsidRPr="00D311CD">
        <w:rPr>
          <w:rFonts w:ascii="Calibri" w:hAnsi="Calibri" w:cs="Calibri"/>
        </w:rPr>
        <w:t>Wärtsilä</w:t>
      </w:r>
      <w:proofErr w:type="spellEnd"/>
      <w:r w:rsidR="00D311CD" w:rsidRPr="00D311CD">
        <w:rPr>
          <w:rFonts w:ascii="Calibri" w:hAnsi="Calibri" w:cs="Calibri"/>
        </w:rPr>
        <w:t xml:space="preserve">, </w:t>
      </w:r>
      <w:proofErr w:type="spellStart"/>
      <w:r w:rsidR="00D311CD" w:rsidRPr="00D311CD">
        <w:rPr>
          <w:rFonts w:ascii="Calibri" w:hAnsi="Calibri" w:cs="Calibri"/>
        </w:rPr>
        <w:t>WinGD</w:t>
      </w:r>
      <w:proofErr w:type="spellEnd"/>
      <w:r w:rsidR="00D311CD" w:rsidRPr="00D311CD">
        <w:rPr>
          <w:rFonts w:ascii="Calibri" w:hAnsi="Calibri" w:cs="Calibri"/>
        </w:rPr>
        <w:t xml:space="preserve"> e MAN Energy Solutions), oltre a </w:t>
      </w:r>
      <w:proofErr w:type="spellStart"/>
      <w:r w:rsidR="00D311CD" w:rsidRPr="00D311CD">
        <w:rPr>
          <w:rFonts w:ascii="Calibri" w:hAnsi="Calibri" w:cs="Calibri"/>
        </w:rPr>
        <w:t>Unem</w:t>
      </w:r>
      <w:proofErr w:type="spellEnd"/>
      <w:r w:rsidR="00D311CD" w:rsidRPr="00D311CD">
        <w:rPr>
          <w:rFonts w:ascii="Calibri" w:hAnsi="Calibri" w:cs="Calibri"/>
        </w:rPr>
        <w:t>, Federchimica/</w:t>
      </w:r>
      <w:proofErr w:type="spellStart"/>
      <w:r w:rsidR="00D311CD" w:rsidRPr="00D311CD">
        <w:rPr>
          <w:rFonts w:ascii="Calibri" w:hAnsi="Calibri" w:cs="Calibri"/>
        </w:rPr>
        <w:t>Assogasliquidi</w:t>
      </w:r>
      <w:proofErr w:type="spellEnd"/>
      <w:r w:rsidR="00D311CD" w:rsidRPr="00D311CD">
        <w:rPr>
          <w:rFonts w:ascii="Calibri" w:hAnsi="Calibri" w:cs="Calibri"/>
        </w:rPr>
        <w:t xml:space="preserve">, </w:t>
      </w:r>
      <w:proofErr w:type="spellStart"/>
      <w:r w:rsidR="00D311CD" w:rsidRPr="00D311CD">
        <w:rPr>
          <w:rFonts w:ascii="Calibri" w:hAnsi="Calibri" w:cs="Calibri"/>
        </w:rPr>
        <w:t>Assocostieri</w:t>
      </w:r>
      <w:proofErr w:type="spellEnd"/>
      <w:r w:rsidR="00D311CD" w:rsidRPr="00D311CD">
        <w:rPr>
          <w:rFonts w:ascii="Calibri" w:hAnsi="Calibri" w:cs="Calibri"/>
        </w:rPr>
        <w:t xml:space="preserve"> e RINA, che ha supervisionato il lavoro di 40 esperti</w:t>
      </w:r>
      <w:r w:rsidR="00EE60DA">
        <w:rPr>
          <w:rFonts w:ascii="Calibri" w:hAnsi="Calibri" w:cs="Calibri"/>
        </w:rPr>
        <w:t xml:space="preserve"> iniziato nel marzo scorso.</w:t>
      </w:r>
    </w:p>
    <w:p w14:paraId="4DE4AD8A" w14:textId="77777777" w:rsidR="009912B9" w:rsidRPr="00D311CD" w:rsidRDefault="009912B9" w:rsidP="009912B9">
      <w:pPr>
        <w:jc w:val="both"/>
        <w:rPr>
          <w:rFonts w:ascii="Calibri" w:hAnsi="Calibri" w:cs="Calibri"/>
        </w:rPr>
      </w:pPr>
    </w:p>
    <w:p w14:paraId="0AE1A5CB" w14:textId="66663A7A" w:rsidR="00857C62" w:rsidRDefault="00D311CD" w:rsidP="009912B9">
      <w:pPr>
        <w:jc w:val="both"/>
        <w:rPr>
          <w:rFonts w:ascii="Calibri" w:hAnsi="Calibri" w:cs="Calibri"/>
        </w:rPr>
      </w:pPr>
      <w:r w:rsidRPr="00D311CD">
        <w:rPr>
          <w:rFonts w:ascii="Calibri" w:hAnsi="Calibri" w:cs="Calibri"/>
        </w:rPr>
        <w:t>Il documento</w:t>
      </w:r>
      <w:r w:rsidR="009912B9">
        <w:rPr>
          <w:rFonts w:ascii="Calibri" w:hAnsi="Calibri" w:cs="Calibri"/>
        </w:rPr>
        <w:t xml:space="preserve"> definisce</w:t>
      </w:r>
      <w:r w:rsidRPr="00D311CD">
        <w:rPr>
          <w:rFonts w:ascii="Calibri" w:hAnsi="Calibri" w:cs="Calibri"/>
        </w:rPr>
        <w:t xml:space="preserve"> un orientamento strategico, a partire dall’analisi dell’evoluzione tecnologica dei motori e dalla disponibilità, anche in termini di infrastrutture, di vettori energetici a ridotta intensità carbonica. </w:t>
      </w:r>
      <w:r w:rsidR="000A03E2">
        <w:rPr>
          <w:rFonts w:ascii="Arial" w:hAnsi="Arial" w:cs="Arial"/>
          <w:color w:val="212121"/>
        </w:rPr>
        <w:t>Tale lavoro contiene, inoltre, un’articolata analisi delle opzioni disponibili per la decarbonizzazione del settore</w:t>
      </w:r>
      <w:r w:rsidR="000A03E2">
        <w:rPr>
          <w:rStyle w:val="apple-converted-space"/>
          <w:rFonts w:ascii="Arial" w:hAnsi="Arial" w:cs="Arial"/>
          <w:color w:val="212121"/>
        </w:rPr>
        <w:t> </w:t>
      </w:r>
      <w:r w:rsidR="000A03E2">
        <w:rPr>
          <w:rFonts w:ascii="Arial" w:hAnsi="Arial" w:cs="Arial"/>
          <w:color w:val="212121"/>
        </w:rPr>
        <w:t>basata sull'ottimizzazione delle curve di costo e le disponibilità tecnologiche nel breve e medio termine</w:t>
      </w:r>
      <w:r w:rsidRPr="00D311CD">
        <w:rPr>
          <w:rFonts w:ascii="Calibri" w:hAnsi="Calibri" w:cs="Calibri"/>
        </w:rPr>
        <w:t xml:space="preserve">, per consentire agli armatori di rispondere ai target del </w:t>
      </w:r>
      <w:r w:rsidR="003655B0">
        <w:rPr>
          <w:rFonts w:ascii="Calibri" w:hAnsi="Calibri" w:cs="Calibri"/>
        </w:rPr>
        <w:t>r</w:t>
      </w:r>
      <w:r w:rsidRPr="00D311CD">
        <w:rPr>
          <w:rFonts w:ascii="Calibri" w:hAnsi="Calibri" w:cs="Calibri"/>
        </w:rPr>
        <w:t xml:space="preserve">egolamento </w:t>
      </w:r>
      <w:proofErr w:type="spellStart"/>
      <w:r w:rsidRPr="00D311CD">
        <w:rPr>
          <w:rFonts w:ascii="Calibri" w:hAnsi="Calibri" w:cs="Calibri"/>
        </w:rPr>
        <w:t>FuelEU</w:t>
      </w:r>
      <w:proofErr w:type="spellEnd"/>
      <w:r w:rsidRPr="00D311CD">
        <w:rPr>
          <w:rFonts w:ascii="Calibri" w:hAnsi="Calibri" w:cs="Calibri"/>
        </w:rPr>
        <w:t xml:space="preserve"> Maritime</w:t>
      </w:r>
      <w:r w:rsidR="00FA42A9">
        <w:rPr>
          <w:rFonts w:ascii="Calibri" w:hAnsi="Calibri" w:cs="Calibri"/>
        </w:rPr>
        <w:t>, ai requisiti della direttiva ETS</w:t>
      </w:r>
      <w:r w:rsidR="002D0CB6">
        <w:rPr>
          <w:rFonts w:ascii="Calibri" w:hAnsi="Calibri" w:cs="Calibri"/>
        </w:rPr>
        <w:t xml:space="preserve"> (</w:t>
      </w:r>
      <w:proofErr w:type="spellStart"/>
      <w:r w:rsidR="002D0CB6">
        <w:rPr>
          <w:rFonts w:ascii="Calibri" w:hAnsi="Calibri" w:cs="Calibri"/>
        </w:rPr>
        <w:t>Emission</w:t>
      </w:r>
      <w:proofErr w:type="spellEnd"/>
      <w:r w:rsidR="002D0CB6">
        <w:rPr>
          <w:rFonts w:ascii="Calibri" w:hAnsi="Calibri" w:cs="Calibri"/>
        </w:rPr>
        <w:t xml:space="preserve"> Trading System)</w:t>
      </w:r>
      <w:r w:rsidR="00FA42A9">
        <w:rPr>
          <w:rFonts w:ascii="Calibri" w:hAnsi="Calibri" w:cs="Calibri"/>
        </w:rPr>
        <w:t xml:space="preserve"> e IMO</w:t>
      </w:r>
      <w:r w:rsidRPr="00D311CD">
        <w:rPr>
          <w:rFonts w:ascii="Calibri" w:hAnsi="Calibri" w:cs="Calibri"/>
        </w:rPr>
        <w:t>, nonché agli altri ulteriori adempimenti nazionali.</w:t>
      </w:r>
    </w:p>
    <w:p w14:paraId="55A939B9" w14:textId="77777777" w:rsidR="00857C62" w:rsidRDefault="00857C62" w:rsidP="009912B9">
      <w:pPr>
        <w:jc w:val="both"/>
        <w:rPr>
          <w:rFonts w:ascii="Calibri" w:hAnsi="Calibri" w:cs="Calibri"/>
        </w:rPr>
      </w:pPr>
    </w:p>
    <w:p w14:paraId="488C9A19" w14:textId="72622B34" w:rsidR="00A0319D" w:rsidRDefault="00A0319D" w:rsidP="009912B9">
      <w:pPr>
        <w:jc w:val="both"/>
        <w:rPr>
          <w:rStyle w:val="ui-provider"/>
        </w:rPr>
      </w:pPr>
      <w:r>
        <w:rPr>
          <w:rStyle w:val="ui-provider"/>
        </w:rPr>
        <w:t>Secondo una ricerca condotta anche da RINA</w:t>
      </w:r>
      <w:r w:rsidR="00774D26">
        <w:rPr>
          <w:rStyle w:val="ui-provider"/>
        </w:rPr>
        <w:t xml:space="preserve"> e contenuta nell’aggiornamento del documento, </w:t>
      </w:r>
      <w:r>
        <w:rPr>
          <w:rStyle w:val="ui-provider"/>
        </w:rPr>
        <w:t xml:space="preserve">l’estensione del sistema ETS al trasporto marittimo comporterà nel 2024 più di tre miliardi di costi da parte delle compagnie </w:t>
      </w:r>
      <w:r w:rsidR="00B76CCB">
        <w:rPr>
          <w:rStyle w:val="ui-provider"/>
        </w:rPr>
        <w:t>a causa delle</w:t>
      </w:r>
      <w:r>
        <w:rPr>
          <w:rStyle w:val="ui-provider"/>
        </w:rPr>
        <w:t xml:space="preserve"> emissioni di CO2 prodotte. Il dato è stimato sulla base delle emissioni rendicontate nel sistema EU MRV (Monitoring, Reporting, </w:t>
      </w:r>
      <w:proofErr w:type="spellStart"/>
      <w:r>
        <w:rPr>
          <w:rStyle w:val="ui-provider"/>
        </w:rPr>
        <w:t>Verification</w:t>
      </w:r>
      <w:proofErr w:type="spellEnd"/>
      <w:r>
        <w:rPr>
          <w:rStyle w:val="ui-provider"/>
        </w:rPr>
        <w:t>) nel 2022, tenuto conto di un periodo di introduzione graduale dell’ETS che prevede</w:t>
      </w:r>
      <w:r>
        <w:rPr>
          <w:rStyle w:val="Enfasigrassetto"/>
        </w:rPr>
        <w:t xml:space="preserve"> </w:t>
      </w:r>
      <w:r>
        <w:rPr>
          <w:rStyle w:val="ui-provider"/>
        </w:rPr>
        <w:t>vengano restituite nel 2025 le quote solo per il 40% delle emissioni di CO2 relative al 2024 e considera</w:t>
      </w:r>
      <w:r w:rsidR="0037061F">
        <w:rPr>
          <w:rStyle w:val="ui-provider"/>
        </w:rPr>
        <w:t>to</w:t>
      </w:r>
      <w:r>
        <w:rPr>
          <w:rStyle w:val="ui-provider"/>
        </w:rPr>
        <w:t xml:space="preserve"> il valore delle quote di CO2 (EU </w:t>
      </w:r>
      <w:proofErr w:type="spellStart"/>
      <w:r>
        <w:rPr>
          <w:rStyle w:val="ui-provider"/>
        </w:rPr>
        <w:t>Allowances</w:t>
      </w:r>
      <w:proofErr w:type="spellEnd"/>
      <w:r>
        <w:rPr>
          <w:rStyle w:val="ui-provider"/>
        </w:rPr>
        <w:t xml:space="preserve"> - EUA) pari a un valore medio di 100 euro per tonnellata di anidride carbonica.</w:t>
      </w:r>
    </w:p>
    <w:p w14:paraId="7820A415" w14:textId="2DE75957" w:rsidR="00EB6A9A" w:rsidRPr="00BA4439" w:rsidRDefault="00EB6A9A" w:rsidP="009912B9">
      <w:pPr>
        <w:jc w:val="both"/>
      </w:pPr>
      <w:r>
        <w:rPr>
          <w:rStyle w:val="ui-provider"/>
        </w:rPr>
        <w:t>Un elemento questo che rende ancor più rilevante il tema della decarbonizzazione dello shipping e ancor più importante il coinvolgimento delle istituzioni, raccolte in Italia intorno al CIPOM.</w:t>
      </w:r>
    </w:p>
    <w:p w14:paraId="3E4DED56" w14:textId="77777777" w:rsidR="009912B9" w:rsidRDefault="009912B9" w:rsidP="009912B9">
      <w:pPr>
        <w:jc w:val="both"/>
        <w:rPr>
          <w:rFonts w:ascii="Calibri" w:hAnsi="Calibri" w:cs="Calibri"/>
        </w:rPr>
      </w:pPr>
    </w:p>
    <w:p w14:paraId="2A45C76D" w14:textId="575C17CF" w:rsidR="00595D4D" w:rsidRPr="008435DD" w:rsidRDefault="009912B9" w:rsidP="008435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E60DA">
        <w:rPr>
          <w:rFonts w:ascii="Calibri" w:hAnsi="Calibri" w:cs="Calibri"/>
          <w:i/>
          <w:iCs/>
        </w:rPr>
        <w:t>Aver lavorato insieme a questo documento e averlo presentato congiuntamente al CIPOM e alla struttura del Minist</w:t>
      </w:r>
      <w:r w:rsidR="00907BB8">
        <w:rPr>
          <w:rFonts w:ascii="Calibri" w:hAnsi="Calibri" w:cs="Calibri"/>
          <w:i/>
          <w:iCs/>
        </w:rPr>
        <w:t>ro</w:t>
      </w:r>
      <w:r w:rsidRPr="00EE60DA">
        <w:rPr>
          <w:rFonts w:ascii="Calibri" w:hAnsi="Calibri" w:cs="Calibri"/>
          <w:i/>
          <w:iCs/>
        </w:rPr>
        <w:t xml:space="preserve"> per le Politiche del Mare e la Protezione Civile rimarca ancora una volta la volontà degli </w:t>
      </w:r>
      <w:r w:rsidRPr="000A03E2">
        <w:rPr>
          <w:rFonts w:ascii="Calibri" w:hAnsi="Calibri" w:cs="Calibri"/>
          <w:i/>
          <w:iCs/>
        </w:rPr>
        <w:t>armator</w:t>
      </w:r>
      <w:r w:rsidR="00110F2F" w:rsidRPr="000A03E2">
        <w:rPr>
          <w:rFonts w:ascii="Calibri" w:hAnsi="Calibri" w:cs="Calibri"/>
          <w:i/>
          <w:iCs/>
        </w:rPr>
        <w:t>i – e tante aziende hanno dato un forte contributo a questo lavoro -</w:t>
      </w:r>
      <w:r w:rsidRPr="000A03E2">
        <w:rPr>
          <w:rFonts w:ascii="Calibri" w:hAnsi="Calibri" w:cs="Calibri"/>
          <w:i/>
          <w:iCs/>
        </w:rPr>
        <w:t xml:space="preserve"> </w:t>
      </w:r>
      <w:r w:rsidRPr="00EE60DA">
        <w:rPr>
          <w:rFonts w:ascii="Calibri" w:hAnsi="Calibri" w:cs="Calibri"/>
          <w:i/>
          <w:iCs/>
        </w:rPr>
        <w:t xml:space="preserve">di fare tutto quanto in loro potere nell’ottica della decarbonizzazione del trasporto marittimo. </w:t>
      </w:r>
      <w:r w:rsidR="00F52CD0" w:rsidRPr="00EE60DA">
        <w:rPr>
          <w:rFonts w:ascii="Calibri" w:hAnsi="Calibri" w:cs="Calibri"/>
          <w:i/>
          <w:iCs/>
        </w:rPr>
        <w:t>Abbiamo offerto agli Esperti un lavoro che riteniamo completo e che identifica le diverse strade percorribili, non necessariamente in conflitto, per diminuire l’impronta carbonica dello shipping in modo razionale. In questo percorso, tuttavia,</w:t>
      </w:r>
      <w:r w:rsidR="00E615C7">
        <w:rPr>
          <w:rFonts w:ascii="Calibri" w:hAnsi="Calibri" w:cs="Calibri"/>
          <w:i/>
          <w:iCs/>
        </w:rPr>
        <w:t xml:space="preserve"> </w:t>
      </w:r>
      <w:r w:rsidR="00F52CD0" w:rsidRPr="00EE60DA">
        <w:rPr>
          <w:rFonts w:ascii="Calibri" w:hAnsi="Calibri" w:cs="Calibri"/>
          <w:i/>
          <w:iCs/>
        </w:rPr>
        <w:t xml:space="preserve">l’armamento non può essere lasciato solo: occorrono risposte da parte dell’industria di terra per l’individuazione e la produzione dei </w:t>
      </w:r>
      <w:proofErr w:type="spellStart"/>
      <w:r w:rsidR="00F52CD0" w:rsidRPr="00EE60DA">
        <w:rPr>
          <w:rFonts w:ascii="Calibri" w:hAnsi="Calibri" w:cs="Calibri"/>
          <w:i/>
          <w:iCs/>
        </w:rPr>
        <w:t>fuel</w:t>
      </w:r>
      <w:proofErr w:type="spellEnd"/>
      <w:r w:rsidR="00F52CD0" w:rsidRPr="00EE60DA">
        <w:rPr>
          <w:rFonts w:ascii="Calibri" w:hAnsi="Calibri" w:cs="Calibri"/>
          <w:i/>
          <w:iCs/>
        </w:rPr>
        <w:t xml:space="preserve"> alternativi</w:t>
      </w:r>
      <w:r w:rsidR="00907BB8">
        <w:rPr>
          <w:rFonts w:ascii="Calibri" w:hAnsi="Calibri" w:cs="Calibri"/>
          <w:i/>
          <w:iCs/>
        </w:rPr>
        <w:t xml:space="preserve">, un accompagnamento delle istituzioni e </w:t>
      </w:r>
      <w:r w:rsidR="00F52CD0" w:rsidRPr="00EE60DA">
        <w:rPr>
          <w:rFonts w:ascii="Calibri" w:hAnsi="Calibri" w:cs="Calibri"/>
          <w:i/>
          <w:iCs/>
        </w:rPr>
        <w:t>un sistema regolatorio nazionale, comunitario e internazionale pragmatico</w:t>
      </w:r>
      <w:r w:rsidR="00907BB8">
        <w:rPr>
          <w:rFonts w:ascii="Calibri" w:hAnsi="Calibri" w:cs="Calibri"/>
          <w:i/>
          <w:iCs/>
        </w:rPr>
        <w:t xml:space="preserve">, </w:t>
      </w:r>
      <w:r w:rsidR="00F52CD0" w:rsidRPr="00EE60DA">
        <w:rPr>
          <w:rFonts w:ascii="Calibri" w:hAnsi="Calibri" w:cs="Calibri"/>
          <w:i/>
          <w:iCs/>
        </w:rPr>
        <w:t>che non fissi obiettivi irrealistici e</w:t>
      </w:r>
      <w:r w:rsidR="00EE60DA" w:rsidRPr="00EE60DA">
        <w:rPr>
          <w:rFonts w:ascii="Calibri" w:hAnsi="Calibri" w:cs="Calibri"/>
          <w:i/>
          <w:iCs/>
        </w:rPr>
        <w:t xml:space="preserve"> non funzionali per una vera sostenibilità ambientale</w:t>
      </w:r>
      <w:r w:rsidR="00F52CD0">
        <w:rPr>
          <w:rFonts w:ascii="Calibri" w:hAnsi="Calibri" w:cs="Calibri"/>
        </w:rPr>
        <w:t xml:space="preserve">”, </w:t>
      </w:r>
      <w:r w:rsidR="0046137C">
        <w:rPr>
          <w:rFonts w:ascii="Calibri" w:hAnsi="Calibri" w:cs="Calibri"/>
        </w:rPr>
        <w:t>dichiarano</w:t>
      </w:r>
      <w:r w:rsidR="00F52CD0">
        <w:rPr>
          <w:rFonts w:ascii="Calibri" w:hAnsi="Calibri" w:cs="Calibri"/>
        </w:rPr>
        <w:t xml:space="preserve"> </w:t>
      </w:r>
      <w:r w:rsidR="008D5793">
        <w:rPr>
          <w:rFonts w:ascii="Calibri" w:hAnsi="Calibri" w:cs="Calibri"/>
        </w:rPr>
        <w:t xml:space="preserve">Mario Zanetti, Presidente </w:t>
      </w:r>
      <w:r w:rsidR="00F52CD0">
        <w:rPr>
          <w:rFonts w:ascii="Calibri" w:hAnsi="Calibri" w:cs="Calibri"/>
        </w:rPr>
        <w:t xml:space="preserve">di Confitarma e Stefano Messina, Presidente di </w:t>
      </w:r>
      <w:proofErr w:type="spellStart"/>
      <w:r w:rsidR="00F52CD0">
        <w:rPr>
          <w:rFonts w:ascii="Calibri" w:hAnsi="Calibri" w:cs="Calibri"/>
        </w:rPr>
        <w:t>Assarmatori</w:t>
      </w:r>
      <w:proofErr w:type="spellEnd"/>
      <w:r w:rsidR="00F52CD0">
        <w:rPr>
          <w:rFonts w:ascii="Calibri" w:hAnsi="Calibri" w:cs="Calibri"/>
        </w:rPr>
        <w:t>.</w:t>
      </w:r>
    </w:p>
    <w:sectPr w:rsidR="00595D4D" w:rsidRPr="008435D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F548" w14:textId="77777777" w:rsidR="00EC21AD" w:rsidRDefault="00EC21AD" w:rsidP="00DA7002">
      <w:r>
        <w:separator/>
      </w:r>
    </w:p>
  </w:endnote>
  <w:endnote w:type="continuationSeparator" w:id="0">
    <w:p w14:paraId="2F3EADD7" w14:textId="77777777" w:rsidR="00EC21AD" w:rsidRDefault="00EC21AD" w:rsidP="00DA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BF1F" w14:textId="77777777" w:rsidR="00EC21AD" w:rsidRDefault="00EC21AD" w:rsidP="00DA7002">
      <w:r>
        <w:separator/>
      </w:r>
    </w:p>
  </w:footnote>
  <w:footnote w:type="continuationSeparator" w:id="0">
    <w:p w14:paraId="12E23BDB" w14:textId="77777777" w:rsidR="00EC21AD" w:rsidRDefault="00EC21AD" w:rsidP="00DA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BAEF" w14:textId="6DC081FB" w:rsidR="00DA7002" w:rsidRDefault="00DA7002">
    <w:pPr>
      <w:pStyle w:val="Intestazione"/>
    </w:pPr>
    <w:r>
      <w:rPr>
        <w:noProof/>
      </w:rPr>
      <w:drawing>
        <wp:inline distT="0" distB="0" distL="0" distR="0" wp14:anchorId="0D47682F" wp14:editId="33E19983">
          <wp:extent cx="3013012" cy="479244"/>
          <wp:effectExtent l="0" t="0" r="0" b="3810"/>
          <wp:docPr id="7157252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725250" name="Immagine 715725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566" cy="5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C47760" wp14:editId="35CC1CAE">
          <wp:simplePos x="0" y="0"/>
          <wp:positionH relativeFrom="margin">
            <wp:posOffset>3759200</wp:posOffset>
          </wp:positionH>
          <wp:positionV relativeFrom="paragraph">
            <wp:posOffset>-271780</wp:posOffset>
          </wp:positionV>
          <wp:extent cx="1791970" cy="855980"/>
          <wp:effectExtent l="0" t="0" r="0" b="1270"/>
          <wp:wrapTight wrapText="bothSides">
            <wp:wrapPolygon edited="0">
              <wp:start x="8726" y="0"/>
              <wp:lineTo x="5281" y="12979"/>
              <wp:lineTo x="0" y="17306"/>
              <wp:lineTo x="0" y="21151"/>
              <wp:lineTo x="21355" y="21151"/>
              <wp:lineTo x="21355" y="17786"/>
              <wp:lineTo x="20437" y="16825"/>
              <wp:lineTo x="16763" y="15383"/>
              <wp:lineTo x="15155" y="11537"/>
              <wp:lineTo x="13089" y="7691"/>
              <wp:lineTo x="13548" y="3846"/>
              <wp:lineTo x="13089" y="961"/>
              <wp:lineTo x="11711" y="0"/>
              <wp:lineTo x="8726" y="0"/>
            </wp:wrapPolygon>
          </wp:wrapTight>
          <wp:docPr id="292624126" name="Picture 2" descr="Immagine che contiene testo, Elementi grafici, grafic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41181" name="Picture 2" descr="Immagine che contiene testo, Elementi grafici, grafica, schermata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CD"/>
    <w:rsid w:val="000172A9"/>
    <w:rsid w:val="000627D0"/>
    <w:rsid w:val="000A03E2"/>
    <w:rsid w:val="000C1152"/>
    <w:rsid w:val="000D6F61"/>
    <w:rsid w:val="00110F2F"/>
    <w:rsid w:val="001820E4"/>
    <w:rsid w:val="00286B6D"/>
    <w:rsid w:val="002D0CB6"/>
    <w:rsid w:val="003655B0"/>
    <w:rsid w:val="0037061F"/>
    <w:rsid w:val="0046137C"/>
    <w:rsid w:val="005924FB"/>
    <w:rsid w:val="00595D4D"/>
    <w:rsid w:val="006148C6"/>
    <w:rsid w:val="006E3178"/>
    <w:rsid w:val="006E552E"/>
    <w:rsid w:val="0072352E"/>
    <w:rsid w:val="007707BF"/>
    <w:rsid w:val="00774D26"/>
    <w:rsid w:val="007F0862"/>
    <w:rsid w:val="00803F8D"/>
    <w:rsid w:val="008435DD"/>
    <w:rsid w:val="0084652C"/>
    <w:rsid w:val="00857C62"/>
    <w:rsid w:val="008856F6"/>
    <w:rsid w:val="008D5793"/>
    <w:rsid w:val="00901DEC"/>
    <w:rsid w:val="00907BB8"/>
    <w:rsid w:val="009912B9"/>
    <w:rsid w:val="009A0445"/>
    <w:rsid w:val="009B6742"/>
    <w:rsid w:val="00A0319D"/>
    <w:rsid w:val="00B02EB0"/>
    <w:rsid w:val="00B76CCB"/>
    <w:rsid w:val="00B9626F"/>
    <w:rsid w:val="00BA4439"/>
    <w:rsid w:val="00BC2688"/>
    <w:rsid w:val="00D24321"/>
    <w:rsid w:val="00D311CD"/>
    <w:rsid w:val="00DA7002"/>
    <w:rsid w:val="00E22563"/>
    <w:rsid w:val="00E52A70"/>
    <w:rsid w:val="00E615C7"/>
    <w:rsid w:val="00E624C1"/>
    <w:rsid w:val="00E81B99"/>
    <w:rsid w:val="00EB6A9A"/>
    <w:rsid w:val="00EC21AD"/>
    <w:rsid w:val="00EE60DA"/>
    <w:rsid w:val="00F0115A"/>
    <w:rsid w:val="00F4204C"/>
    <w:rsid w:val="00F52CD0"/>
    <w:rsid w:val="00FA42A9"/>
    <w:rsid w:val="00FB0167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DF10"/>
  <w15:chartTrackingRefBased/>
  <w15:docId w15:val="{520B058D-DB34-A14C-B31A-0399908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95D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707BF"/>
  </w:style>
  <w:style w:type="paragraph" w:styleId="NormaleWeb">
    <w:name w:val="Normal (Web)"/>
    <w:basedOn w:val="Normale"/>
    <w:uiPriority w:val="99"/>
    <w:semiHidden/>
    <w:unhideWhenUsed/>
    <w:rsid w:val="00595D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95D4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5D4D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595D4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95D4D"/>
    <w:rPr>
      <w:color w:val="0000FF"/>
      <w:u w:val="single"/>
    </w:rPr>
  </w:style>
  <w:style w:type="character" w:customStyle="1" w:styleId="ui-provider">
    <w:name w:val="ui-provider"/>
    <w:basedOn w:val="Carpredefinitoparagrafo"/>
    <w:rsid w:val="00A0319D"/>
  </w:style>
  <w:style w:type="character" w:customStyle="1" w:styleId="apple-converted-space">
    <w:name w:val="apple-converted-space"/>
    <w:basedOn w:val="Carpredefinitoparagrafo"/>
    <w:rsid w:val="000A03E2"/>
  </w:style>
  <w:style w:type="paragraph" w:styleId="Intestazione">
    <w:name w:val="header"/>
    <w:basedOn w:val="Normale"/>
    <w:link w:val="IntestazioneCarattere"/>
    <w:uiPriority w:val="99"/>
    <w:unhideWhenUsed/>
    <w:rsid w:val="00DA7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002"/>
  </w:style>
  <w:style w:type="paragraph" w:styleId="Pidipagina">
    <w:name w:val="footer"/>
    <w:basedOn w:val="Normale"/>
    <w:link w:val="PidipaginaCarattere"/>
    <w:uiPriority w:val="99"/>
    <w:unhideWhenUsed/>
    <w:rsid w:val="00DA7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Roth</dc:creator>
  <cp:keywords/>
  <dc:description/>
  <cp:lastModifiedBy>Roberta Busatto</cp:lastModifiedBy>
  <cp:revision>4</cp:revision>
  <dcterms:created xsi:type="dcterms:W3CDTF">2024-03-19T09:42:00Z</dcterms:created>
  <dcterms:modified xsi:type="dcterms:W3CDTF">2024-03-20T18:04:00Z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2024-02-16T14:09:49Z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15222437-6ef4-4368-818b-1c952cfb0a6a</vt:lpwstr>
  </property>
  <property fmtid="{D5CDD505-2E9C-101B-9397-08002B2CF9AE}" pid="8" name="MSIP_Label_a6175487-42af-4492-84fe-2b4054e011bd_ContentBits">
    <vt:lpwstr>0</vt:lpwstr>
  </property>
</Properties>
</file>