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A881" w14:textId="17B29DC9" w:rsidR="003317C5" w:rsidRPr="00472E16" w:rsidRDefault="003317C5" w:rsidP="008132A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26FCE8" w14:textId="77777777" w:rsidR="00472E16" w:rsidRPr="00472E16" w:rsidRDefault="00E775F5" w:rsidP="00472E16">
      <w:pPr>
        <w:spacing w:line="240" w:lineRule="auto"/>
        <w:jc w:val="center"/>
        <w:rPr>
          <w:rFonts w:ascii="Arial" w:hAnsi="Arial" w:cs="Arial"/>
        </w:rPr>
      </w:pPr>
      <w:r w:rsidRPr="00472E16">
        <w:rPr>
          <w:rFonts w:ascii="Arial" w:hAnsi="Arial" w:cs="Arial"/>
        </w:rPr>
        <w:t>NOTA STAMPA</w:t>
      </w:r>
    </w:p>
    <w:p w14:paraId="4EF22238" w14:textId="7C23A2BC" w:rsidR="00472E16" w:rsidRPr="00472E16" w:rsidRDefault="00472E16" w:rsidP="00472E16">
      <w:pPr>
        <w:spacing w:line="240" w:lineRule="auto"/>
        <w:jc w:val="center"/>
        <w:rPr>
          <w:rFonts w:ascii="Arial" w:hAnsi="Arial" w:cs="Arial"/>
        </w:rPr>
      </w:pPr>
      <w:r w:rsidRPr="00472E16">
        <w:rPr>
          <w:rFonts w:ascii="Arial" w:hAnsi="Arial" w:cs="Arial"/>
        </w:rPr>
        <w:t>ANFIA, ANITA, CONFITARMA, ASSOGASLIQUIDI-FEDERCHIMICA, UNEM</w:t>
      </w:r>
    </w:p>
    <w:p w14:paraId="4FD05507" w14:textId="10AC4DC8" w:rsidR="00E775F5" w:rsidRPr="00472E16" w:rsidRDefault="00E775F5" w:rsidP="00472E16">
      <w:pPr>
        <w:spacing w:line="360" w:lineRule="auto"/>
        <w:jc w:val="center"/>
        <w:rPr>
          <w:rFonts w:ascii="Arial" w:hAnsi="Arial" w:cs="Arial"/>
          <w:b/>
          <w:bCs/>
        </w:rPr>
      </w:pPr>
      <w:r w:rsidRPr="00472E16">
        <w:rPr>
          <w:rFonts w:ascii="Arial" w:hAnsi="Arial" w:cs="Arial"/>
          <w:b/>
          <w:bCs/>
        </w:rPr>
        <w:t xml:space="preserve">Nuovi obblighi in materia di </w:t>
      </w:r>
      <w:r w:rsidR="00246C83" w:rsidRPr="00472E16">
        <w:rPr>
          <w:rFonts w:ascii="Arial" w:hAnsi="Arial" w:cs="Arial"/>
          <w:b/>
          <w:bCs/>
        </w:rPr>
        <w:t>ETS: impiegare</w:t>
      </w:r>
      <w:r w:rsidRPr="00472E16">
        <w:rPr>
          <w:rFonts w:ascii="Arial" w:hAnsi="Arial" w:cs="Arial"/>
          <w:b/>
          <w:bCs/>
        </w:rPr>
        <w:t xml:space="preserve"> i proventi per misure di </w:t>
      </w:r>
      <w:r w:rsidR="00467DF1" w:rsidRPr="00472E16">
        <w:rPr>
          <w:rFonts w:ascii="Arial" w:hAnsi="Arial" w:cs="Arial"/>
          <w:b/>
          <w:bCs/>
        </w:rPr>
        <w:t>sostegno</w:t>
      </w:r>
      <w:r w:rsidR="00481F02">
        <w:rPr>
          <w:rFonts w:ascii="Arial" w:hAnsi="Arial" w:cs="Arial"/>
          <w:b/>
          <w:bCs/>
        </w:rPr>
        <w:br/>
      </w:r>
      <w:r w:rsidR="00467DF1" w:rsidRPr="00472E16">
        <w:rPr>
          <w:rFonts w:ascii="Arial" w:hAnsi="Arial" w:cs="Arial"/>
          <w:b/>
          <w:bCs/>
        </w:rPr>
        <w:t xml:space="preserve">agli investimenti per la </w:t>
      </w:r>
      <w:r w:rsidRPr="00472E16">
        <w:rPr>
          <w:rFonts w:ascii="Arial" w:hAnsi="Arial" w:cs="Arial"/>
          <w:b/>
          <w:bCs/>
        </w:rPr>
        <w:t xml:space="preserve">decarbonizzazione </w:t>
      </w:r>
      <w:r w:rsidR="00467DF1" w:rsidRPr="00472E16">
        <w:rPr>
          <w:rFonts w:ascii="Arial" w:hAnsi="Arial" w:cs="Arial"/>
          <w:b/>
          <w:bCs/>
        </w:rPr>
        <w:t>d</w:t>
      </w:r>
      <w:r w:rsidRPr="00472E16">
        <w:rPr>
          <w:rFonts w:ascii="Arial" w:hAnsi="Arial" w:cs="Arial"/>
          <w:b/>
          <w:bCs/>
        </w:rPr>
        <w:t>ei settori che li hanno prodotti</w:t>
      </w:r>
    </w:p>
    <w:p w14:paraId="17BAA797" w14:textId="1C76D63B" w:rsidR="00E775F5" w:rsidRPr="008132AD" w:rsidRDefault="00E86E6C" w:rsidP="008132AD">
      <w:pPr>
        <w:spacing w:line="360" w:lineRule="auto"/>
        <w:jc w:val="both"/>
        <w:rPr>
          <w:rFonts w:ascii="Arial" w:hAnsi="Arial" w:cs="Arial"/>
        </w:rPr>
      </w:pPr>
      <w:r w:rsidRPr="00E86E6C">
        <w:rPr>
          <w:rFonts w:ascii="Arial" w:hAnsi="Arial" w:cs="Arial"/>
          <w:i/>
          <w:iCs/>
          <w:sz w:val="20"/>
          <w:szCs w:val="20"/>
        </w:rPr>
        <w:t>Roma, 30 luglio 2024</w:t>
      </w:r>
      <w:r>
        <w:rPr>
          <w:rFonts w:ascii="Arial" w:hAnsi="Arial" w:cs="Arial"/>
        </w:rPr>
        <w:t xml:space="preserve"> - </w:t>
      </w:r>
      <w:r w:rsidR="00E775F5" w:rsidRPr="008132AD">
        <w:rPr>
          <w:rFonts w:ascii="Arial" w:hAnsi="Arial" w:cs="Arial"/>
        </w:rPr>
        <w:t xml:space="preserve">Assicurare che i proventi delle aste derivanti dalla prossima implementazione delle misure nazionali di recepimento della nuova direttiva comunitaria in materia di ETS vengano impiegati per </w:t>
      </w:r>
      <w:r w:rsidR="00467DF1">
        <w:rPr>
          <w:rFonts w:ascii="Arial" w:hAnsi="Arial" w:cs="Arial"/>
        </w:rPr>
        <w:t xml:space="preserve">adottare </w:t>
      </w:r>
      <w:r w:rsidR="00E775F5" w:rsidRPr="008132AD">
        <w:rPr>
          <w:rFonts w:ascii="Arial" w:hAnsi="Arial" w:cs="Arial"/>
        </w:rPr>
        <w:t xml:space="preserve">misure di </w:t>
      </w:r>
      <w:r w:rsidR="008132AD" w:rsidRPr="008132AD">
        <w:rPr>
          <w:rFonts w:ascii="Arial" w:hAnsi="Arial" w:cs="Arial"/>
        </w:rPr>
        <w:t>decarbonizzazione</w:t>
      </w:r>
      <w:r w:rsidR="00E775F5" w:rsidRPr="008132AD">
        <w:rPr>
          <w:rFonts w:ascii="Arial" w:hAnsi="Arial" w:cs="Arial"/>
        </w:rPr>
        <w:t xml:space="preserve"> nei settori che li hanno prodotti. Questo quanto richiesto dalle </w:t>
      </w:r>
      <w:r w:rsidR="00472E16">
        <w:rPr>
          <w:rFonts w:ascii="Arial" w:hAnsi="Arial" w:cs="Arial"/>
        </w:rPr>
        <w:t>A</w:t>
      </w:r>
      <w:r w:rsidR="00E775F5" w:rsidRPr="008132AD">
        <w:rPr>
          <w:rFonts w:ascii="Arial" w:hAnsi="Arial" w:cs="Arial"/>
        </w:rPr>
        <w:t xml:space="preserve">ssociazioni ANFIA, ANITA, CONFITARMA, </w:t>
      </w:r>
      <w:r w:rsidR="001A0905">
        <w:rPr>
          <w:rFonts w:ascii="Arial" w:hAnsi="Arial" w:cs="Arial"/>
        </w:rPr>
        <w:t>ASSOGASLIQUIDI-</w:t>
      </w:r>
      <w:r w:rsidR="00E775F5" w:rsidRPr="008132AD">
        <w:rPr>
          <w:rFonts w:ascii="Arial" w:hAnsi="Arial" w:cs="Arial"/>
        </w:rPr>
        <w:t xml:space="preserve">FEDERCHIMICA, UNEM </w:t>
      </w:r>
      <w:r w:rsidR="00467DF1" w:rsidRPr="008132AD">
        <w:rPr>
          <w:rFonts w:ascii="Arial" w:hAnsi="Arial" w:cs="Arial"/>
        </w:rPr>
        <w:t xml:space="preserve">al Governo </w:t>
      </w:r>
      <w:r w:rsidR="00467DF1">
        <w:rPr>
          <w:rFonts w:ascii="Arial" w:hAnsi="Arial" w:cs="Arial"/>
        </w:rPr>
        <w:t xml:space="preserve">ed </w:t>
      </w:r>
      <w:r w:rsidR="00E775F5" w:rsidRPr="008132AD">
        <w:rPr>
          <w:rFonts w:ascii="Arial" w:hAnsi="Arial" w:cs="Arial"/>
        </w:rPr>
        <w:t xml:space="preserve">alle Commissioni Parlamentari </w:t>
      </w:r>
      <w:r w:rsidR="00467DF1">
        <w:rPr>
          <w:rFonts w:ascii="Arial" w:hAnsi="Arial" w:cs="Arial"/>
        </w:rPr>
        <w:t>che stanno analizzando il testo di decreto legislativo di recepimento</w:t>
      </w:r>
      <w:r w:rsidR="005B6C1B">
        <w:rPr>
          <w:rFonts w:ascii="Arial" w:hAnsi="Arial" w:cs="Arial"/>
        </w:rPr>
        <w:t xml:space="preserve"> ed in linea con quanto indicato anche nella memoria di Confindustria depositata presso le Camere con riferimento a tutti i settori coinvolti dalla normativa ETS</w:t>
      </w:r>
      <w:r w:rsidR="00E775F5" w:rsidRPr="008132AD">
        <w:rPr>
          <w:rFonts w:ascii="Arial" w:hAnsi="Arial" w:cs="Arial"/>
        </w:rPr>
        <w:t>.</w:t>
      </w:r>
    </w:p>
    <w:p w14:paraId="45F3F2E1" w14:textId="05996DEA" w:rsidR="000A0ECD" w:rsidRDefault="00E775F5" w:rsidP="008132AD">
      <w:pPr>
        <w:pStyle w:val="Default"/>
        <w:spacing w:line="360" w:lineRule="auto"/>
        <w:jc w:val="both"/>
        <w:rPr>
          <w:rFonts w:ascii="Arial" w:hAnsi="Arial" w:cs="Arial"/>
        </w:rPr>
      </w:pPr>
      <w:r w:rsidRPr="008132AD">
        <w:rPr>
          <w:rFonts w:ascii="Arial" w:hAnsi="Arial" w:cs="Arial"/>
        </w:rPr>
        <w:t xml:space="preserve">Le </w:t>
      </w:r>
      <w:r w:rsidR="00472E16">
        <w:rPr>
          <w:rFonts w:ascii="Arial" w:hAnsi="Arial" w:cs="Arial"/>
        </w:rPr>
        <w:t>A</w:t>
      </w:r>
      <w:r w:rsidRPr="008132AD">
        <w:rPr>
          <w:rFonts w:ascii="Arial" w:hAnsi="Arial" w:cs="Arial"/>
        </w:rPr>
        <w:t>ssociazioni – in vista della prossima adozione dei pareri parlamentari e della def</w:t>
      </w:r>
      <w:r w:rsidR="008132AD" w:rsidRPr="008132AD">
        <w:rPr>
          <w:rFonts w:ascii="Arial" w:hAnsi="Arial" w:cs="Arial"/>
        </w:rPr>
        <w:t>i</w:t>
      </w:r>
      <w:r w:rsidRPr="008132AD">
        <w:rPr>
          <w:rFonts w:ascii="Arial" w:hAnsi="Arial" w:cs="Arial"/>
        </w:rPr>
        <w:t>nitiva approvazione del decreto da parte del Consiglio dei Ministri – evidenziano</w:t>
      </w:r>
      <w:r w:rsidR="008132AD">
        <w:rPr>
          <w:rFonts w:ascii="Arial" w:hAnsi="Arial" w:cs="Arial"/>
        </w:rPr>
        <w:t xml:space="preserve"> </w:t>
      </w:r>
      <w:r w:rsidRPr="008132AD">
        <w:rPr>
          <w:rFonts w:ascii="Arial" w:hAnsi="Arial" w:cs="Arial"/>
        </w:rPr>
        <w:t xml:space="preserve">l’assoluta necessità di </w:t>
      </w:r>
      <w:r w:rsidR="008132AD" w:rsidRPr="008132AD">
        <w:rPr>
          <w:rFonts w:ascii="Arial" w:hAnsi="Arial" w:cs="Arial"/>
        </w:rPr>
        <w:t xml:space="preserve">integrare il provvedimento con </w:t>
      </w:r>
      <w:r w:rsidR="00467DF1">
        <w:rPr>
          <w:rFonts w:ascii="Arial" w:hAnsi="Arial" w:cs="Arial"/>
        </w:rPr>
        <w:t>l</w:t>
      </w:r>
      <w:r w:rsidR="008A2C36">
        <w:rPr>
          <w:rFonts w:ascii="Arial" w:hAnsi="Arial" w:cs="Arial"/>
        </w:rPr>
        <w:t>’esplicita</w:t>
      </w:r>
      <w:r w:rsidR="00467DF1">
        <w:rPr>
          <w:rFonts w:ascii="Arial" w:hAnsi="Arial" w:cs="Arial"/>
        </w:rPr>
        <w:t xml:space="preserve"> previsione di</w:t>
      </w:r>
      <w:r w:rsidR="008A2C36">
        <w:rPr>
          <w:rFonts w:ascii="Arial" w:hAnsi="Arial" w:cs="Arial"/>
        </w:rPr>
        <w:t xml:space="preserve"> impiego dei proventi delle aste ETS generati dal settore dei trasporti per</w:t>
      </w:r>
      <w:r w:rsidR="008A2C36" w:rsidRPr="008132AD">
        <w:rPr>
          <w:rFonts w:ascii="Arial" w:hAnsi="Arial" w:cs="Arial"/>
        </w:rPr>
        <w:t xml:space="preserve"> </w:t>
      </w:r>
      <w:r w:rsidR="008A2C36">
        <w:rPr>
          <w:rFonts w:ascii="Arial" w:hAnsi="Arial" w:cs="Arial"/>
        </w:rPr>
        <w:t xml:space="preserve">adottare </w:t>
      </w:r>
      <w:r w:rsidR="008132AD" w:rsidRPr="008132AD">
        <w:rPr>
          <w:rFonts w:ascii="Arial" w:hAnsi="Arial" w:cs="Arial"/>
        </w:rPr>
        <w:t>misure volte a</w:t>
      </w:r>
      <w:r w:rsidR="008A2C36">
        <w:rPr>
          <w:rFonts w:ascii="Arial" w:hAnsi="Arial" w:cs="Arial"/>
        </w:rPr>
        <w:t>:</w:t>
      </w:r>
      <w:r w:rsidR="008132AD" w:rsidRPr="008132AD">
        <w:rPr>
          <w:rFonts w:ascii="Arial" w:hAnsi="Arial" w:cs="Arial"/>
        </w:rPr>
        <w:t xml:space="preserve"> incentivare</w:t>
      </w:r>
      <w:r w:rsidR="000A0ECD">
        <w:rPr>
          <w:rFonts w:ascii="Arial" w:hAnsi="Arial" w:cs="Arial"/>
        </w:rPr>
        <w:t xml:space="preserve"> lo sviluppo dei carburanti alternativi </w:t>
      </w:r>
      <w:r w:rsidR="000A0ECD" w:rsidRPr="008132AD">
        <w:rPr>
          <w:rFonts w:ascii="Arial" w:hAnsi="Arial" w:cs="Arial"/>
        </w:rPr>
        <w:t xml:space="preserve">come definiti dal Regolamento (UE) 2023/1804 </w:t>
      </w:r>
      <w:r w:rsidR="000A0ECD">
        <w:rPr>
          <w:rFonts w:ascii="Arial" w:hAnsi="Arial" w:cs="Arial"/>
        </w:rPr>
        <w:t>ne</w:t>
      </w:r>
      <w:r w:rsidR="008A2C36">
        <w:rPr>
          <w:rFonts w:ascii="Arial" w:hAnsi="Arial" w:cs="Arial"/>
        </w:rPr>
        <w:t>l</w:t>
      </w:r>
      <w:r w:rsidR="000A0ECD">
        <w:rPr>
          <w:rFonts w:ascii="Arial" w:hAnsi="Arial" w:cs="Arial"/>
        </w:rPr>
        <w:t xml:space="preserve"> settor</w:t>
      </w:r>
      <w:r w:rsidR="00481F02">
        <w:rPr>
          <w:rFonts w:ascii="Arial" w:hAnsi="Arial" w:cs="Arial"/>
        </w:rPr>
        <w:t>e</w:t>
      </w:r>
      <w:r w:rsidR="000A0ECD">
        <w:rPr>
          <w:rFonts w:ascii="Arial" w:hAnsi="Arial" w:cs="Arial"/>
        </w:rPr>
        <w:t xml:space="preserve"> del trasporto sia stradale che marittimo</w:t>
      </w:r>
      <w:r w:rsidR="00884690">
        <w:rPr>
          <w:rFonts w:ascii="Arial" w:hAnsi="Arial" w:cs="Arial"/>
        </w:rPr>
        <w:t>;</w:t>
      </w:r>
      <w:r w:rsidR="00467DF1">
        <w:rPr>
          <w:rFonts w:ascii="Arial" w:hAnsi="Arial" w:cs="Arial"/>
        </w:rPr>
        <w:t xml:space="preserve"> sostenere il rinnovo del parco circolante con </w:t>
      </w:r>
      <w:r w:rsidR="00467DF1" w:rsidRPr="008132AD">
        <w:rPr>
          <w:rFonts w:ascii="Arial" w:hAnsi="Arial" w:cs="Arial"/>
        </w:rPr>
        <w:t xml:space="preserve">veicoli a </w:t>
      </w:r>
      <w:r w:rsidR="00467DF1">
        <w:rPr>
          <w:rFonts w:ascii="Arial" w:hAnsi="Arial" w:cs="Arial"/>
        </w:rPr>
        <w:t xml:space="preserve">zero e </w:t>
      </w:r>
      <w:r w:rsidR="00467DF1" w:rsidRPr="008132AD">
        <w:rPr>
          <w:rFonts w:ascii="Arial" w:hAnsi="Arial" w:cs="Arial"/>
        </w:rPr>
        <w:t xml:space="preserve">basse emissioni alimentabili </w:t>
      </w:r>
      <w:r w:rsidR="008A2C36">
        <w:rPr>
          <w:rFonts w:ascii="Arial" w:hAnsi="Arial" w:cs="Arial"/>
        </w:rPr>
        <w:t>con</w:t>
      </w:r>
      <w:r w:rsidR="00467DF1" w:rsidRPr="008132AD">
        <w:rPr>
          <w:rFonts w:ascii="Arial" w:hAnsi="Arial" w:cs="Arial"/>
        </w:rPr>
        <w:t xml:space="preserve"> carburanti alternativi</w:t>
      </w:r>
      <w:r w:rsidR="005F651E">
        <w:rPr>
          <w:rFonts w:ascii="Arial" w:hAnsi="Arial" w:cs="Arial"/>
        </w:rPr>
        <w:t xml:space="preserve"> e </w:t>
      </w:r>
      <w:r w:rsidR="00467DF1">
        <w:rPr>
          <w:rFonts w:ascii="Arial" w:hAnsi="Arial" w:cs="Arial"/>
        </w:rPr>
        <w:t>il rinnovo delle flotte navali</w:t>
      </w:r>
      <w:r w:rsidR="00884690">
        <w:rPr>
          <w:rFonts w:ascii="Arial" w:hAnsi="Arial" w:cs="Arial"/>
        </w:rPr>
        <w:t>;</w:t>
      </w:r>
      <w:r w:rsidR="00467DF1">
        <w:rPr>
          <w:rFonts w:ascii="Arial" w:hAnsi="Arial" w:cs="Arial"/>
        </w:rPr>
        <w:t xml:space="preserve"> </w:t>
      </w:r>
      <w:r w:rsidR="00884690">
        <w:rPr>
          <w:rFonts w:ascii="Arial" w:hAnsi="Arial" w:cs="Arial"/>
        </w:rPr>
        <w:t xml:space="preserve">contenere </w:t>
      </w:r>
      <w:r w:rsidR="00467DF1">
        <w:rPr>
          <w:rFonts w:ascii="Arial" w:hAnsi="Arial" w:cs="Arial"/>
        </w:rPr>
        <w:t>i costi connessi all’acquisto degli stessi carburanti</w:t>
      </w:r>
      <w:r w:rsidR="00884690">
        <w:rPr>
          <w:rFonts w:ascii="Arial" w:hAnsi="Arial" w:cs="Arial"/>
        </w:rPr>
        <w:t>;</w:t>
      </w:r>
      <w:r w:rsidR="005F651E">
        <w:rPr>
          <w:rFonts w:ascii="Arial" w:hAnsi="Arial" w:cs="Arial"/>
        </w:rPr>
        <w:t xml:space="preserve"> incentivare </w:t>
      </w:r>
      <w:r w:rsidR="00182AE1">
        <w:rPr>
          <w:rFonts w:ascii="Arial" w:hAnsi="Arial" w:cs="Arial"/>
        </w:rPr>
        <w:t xml:space="preserve">l’intermodalità </w:t>
      </w:r>
      <w:r w:rsidR="00884690">
        <w:rPr>
          <w:rFonts w:ascii="Arial" w:hAnsi="Arial" w:cs="Arial"/>
        </w:rPr>
        <w:t xml:space="preserve">anche </w:t>
      </w:r>
      <w:r w:rsidR="00182AE1">
        <w:rPr>
          <w:rFonts w:ascii="Arial" w:hAnsi="Arial" w:cs="Arial"/>
        </w:rPr>
        <w:t>nel trasporto delle merci</w:t>
      </w:r>
      <w:r w:rsidR="005D089E">
        <w:rPr>
          <w:rFonts w:ascii="Arial" w:hAnsi="Arial" w:cs="Arial"/>
        </w:rPr>
        <w:t>.</w:t>
      </w:r>
      <w:r w:rsidR="00A65AD0">
        <w:rPr>
          <w:rFonts w:ascii="Arial" w:hAnsi="Arial" w:cs="Arial"/>
        </w:rPr>
        <w:t xml:space="preserve"> </w:t>
      </w:r>
    </w:p>
    <w:p w14:paraId="65509A0B" w14:textId="77777777" w:rsidR="00561DFE" w:rsidRDefault="00561DFE" w:rsidP="008132A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1997618" w14:textId="4D235749" w:rsidR="00E775F5" w:rsidRPr="008132AD" w:rsidRDefault="000A0ECD" w:rsidP="00472E1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scriventi </w:t>
      </w:r>
      <w:r w:rsidR="00472E16">
        <w:rPr>
          <w:rFonts w:ascii="Arial" w:hAnsi="Arial" w:cs="Arial"/>
        </w:rPr>
        <w:t>A</w:t>
      </w:r>
      <w:r>
        <w:rPr>
          <w:rFonts w:ascii="Arial" w:hAnsi="Arial" w:cs="Arial"/>
        </w:rPr>
        <w:t>ssociazioni</w:t>
      </w:r>
      <w:r w:rsidR="004100B3">
        <w:rPr>
          <w:rFonts w:ascii="Arial" w:hAnsi="Arial" w:cs="Arial"/>
        </w:rPr>
        <w:t xml:space="preserve">, nell’auspicare </w:t>
      </w:r>
      <w:r w:rsidR="00A728E4">
        <w:rPr>
          <w:rFonts w:ascii="Arial" w:hAnsi="Arial" w:cs="Arial"/>
        </w:rPr>
        <w:t xml:space="preserve"> che</w:t>
      </w:r>
      <w:r w:rsidR="008A2C36">
        <w:rPr>
          <w:rFonts w:ascii="Arial" w:hAnsi="Arial" w:cs="Arial"/>
        </w:rPr>
        <w:t xml:space="preserve"> i Dicasteri competenti </w:t>
      </w:r>
      <w:r w:rsidR="005F651E">
        <w:rPr>
          <w:rFonts w:ascii="Arial" w:hAnsi="Arial" w:cs="Arial"/>
        </w:rPr>
        <w:t xml:space="preserve">sulle </w:t>
      </w:r>
      <w:r w:rsidR="008A2C36">
        <w:rPr>
          <w:rFonts w:ascii="Arial" w:hAnsi="Arial" w:cs="Arial"/>
        </w:rPr>
        <w:t>materi</w:t>
      </w:r>
      <w:r w:rsidR="005F651E">
        <w:rPr>
          <w:rFonts w:ascii="Arial" w:hAnsi="Arial" w:cs="Arial"/>
        </w:rPr>
        <w:t>e indispensabili alla decarbonizzazione del trasporto stradale e del trasporto marittimo</w:t>
      </w:r>
      <w:r w:rsidR="00A728E4">
        <w:rPr>
          <w:rFonts w:ascii="Arial" w:hAnsi="Arial" w:cs="Arial"/>
        </w:rPr>
        <w:t xml:space="preserve"> siano dotati di risorse e strumenti adeguati</w:t>
      </w:r>
      <w:r w:rsidR="005D089E">
        <w:rPr>
          <w:rFonts w:ascii="Arial" w:hAnsi="Arial" w:cs="Arial"/>
        </w:rPr>
        <w:t xml:space="preserve">, </w:t>
      </w:r>
      <w:r w:rsidR="004100B3">
        <w:rPr>
          <w:rFonts w:ascii="Arial" w:hAnsi="Arial" w:cs="Arial"/>
        </w:rPr>
        <w:t xml:space="preserve">ribadiscono con forza che solo in questo modo </w:t>
      </w:r>
      <w:r>
        <w:rPr>
          <w:rFonts w:ascii="Arial" w:hAnsi="Arial" w:cs="Arial"/>
        </w:rPr>
        <w:t xml:space="preserve">sarà possibile garantire che gli obblighi derivanti dalla nuova normativa ETS rappresentino non </w:t>
      </w:r>
      <w:r w:rsidR="00182AE1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>un vincolo</w:t>
      </w:r>
      <w:r w:rsidR="008A2C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 </w:t>
      </w:r>
      <w:r w:rsidR="00246C83">
        <w:rPr>
          <w:rFonts w:ascii="Arial" w:hAnsi="Arial" w:cs="Arial"/>
        </w:rPr>
        <w:t>un’occasione utile</w:t>
      </w:r>
      <w:r>
        <w:rPr>
          <w:rFonts w:ascii="Arial" w:hAnsi="Arial" w:cs="Arial"/>
        </w:rPr>
        <w:t xml:space="preserve"> a </w:t>
      </w:r>
      <w:r w:rsidR="008132AD" w:rsidRPr="008132AD">
        <w:rPr>
          <w:rFonts w:ascii="Arial" w:hAnsi="Arial" w:cs="Arial"/>
        </w:rPr>
        <w:t xml:space="preserve">rendere la transizione energetica del trasporto </w:t>
      </w:r>
      <w:r w:rsidR="00246C83" w:rsidRPr="001A0905">
        <w:rPr>
          <w:rFonts w:ascii="Arial" w:hAnsi="Arial" w:cs="Arial"/>
        </w:rPr>
        <w:t>di persone e merci</w:t>
      </w:r>
      <w:r w:rsidR="00246C83">
        <w:rPr>
          <w:rFonts w:ascii="Arial" w:hAnsi="Arial" w:cs="Arial"/>
        </w:rPr>
        <w:t xml:space="preserve"> </w:t>
      </w:r>
      <w:r w:rsidR="008132AD" w:rsidRPr="008132AD">
        <w:rPr>
          <w:rFonts w:ascii="Arial" w:hAnsi="Arial" w:cs="Arial"/>
        </w:rPr>
        <w:t>economicamente sostenibile per i cittadini e</w:t>
      </w:r>
      <w:r w:rsidR="008132AD">
        <w:rPr>
          <w:rFonts w:ascii="Arial" w:hAnsi="Arial" w:cs="Arial"/>
        </w:rPr>
        <w:t xml:space="preserve"> </w:t>
      </w:r>
      <w:r w:rsidR="008132AD" w:rsidRPr="008132AD">
        <w:rPr>
          <w:rFonts w:ascii="Arial" w:hAnsi="Arial" w:cs="Arial"/>
        </w:rPr>
        <w:t>le imprese</w:t>
      </w:r>
      <w:r w:rsidR="00182AE1">
        <w:rPr>
          <w:rFonts w:ascii="Arial" w:hAnsi="Arial" w:cs="Arial"/>
        </w:rPr>
        <w:t xml:space="preserve"> e concretamente attuabile</w:t>
      </w:r>
      <w:r w:rsidR="00472E16">
        <w:rPr>
          <w:rFonts w:ascii="Arial" w:hAnsi="Arial" w:cs="Arial"/>
        </w:rPr>
        <w:t>.</w:t>
      </w:r>
    </w:p>
    <w:sectPr w:rsidR="00E775F5" w:rsidRPr="008132AD" w:rsidSect="00472E16">
      <w:headerReference w:type="default" r:id="rId6"/>
      <w:pgSz w:w="11906" w:h="16838"/>
      <w:pgMar w:top="18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F36E" w14:textId="77777777" w:rsidR="00D2214A" w:rsidRDefault="00D2214A" w:rsidP="003317C5">
      <w:pPr>
        <w:spacing w:after="0" w:line="240" w:lineRule="auto"/>
      </w:pPr>
      <w:r>
        <w:separator/>
      </w:r>
    </w:p>
  </w:endnote>
  <w:endnote w:type="continuationSeparator" w:id="0">
    <w:p w14:paraId="4155352B" w14:textId="77777777" w:rsidR="00D2214A" w:rsidRDefault="00D2214A" w:rsidP="0033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8C91" w14:textId="77777777" w:rsidR="00D2214A" w:rsidRDefault="00D2214A" w:rsidP="003317C5">
      <w:pPr>
        <w:spacing w:after="0" w:line="240" w:lineRule="auto"/>
      </w:pPr>
      <w:r>
        <w:separator/>
      </w:r>
    </w:p>
  </w:footnote>
  <w:footnote w:type="continuationSeparator" w:id="0">
    <w:p w14:paraId="7274F07A" w14:textId="77777777" w:rsidR="00D2214A" w:rsidRDefault="00D2214A" w:rsidP="0033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CE64" w14:textId="6DF4114C" w:rsidR="003E7B6A" w:rsidRPr="003E7B6A" w:rsidRDefault="003E7B6A" w:rsidP="003E7B6A">
    <w:pPr>
      <w:pStyle w:val="Intestazione"/>
      <w:rPr>
        <w:noProof/>
        <w:sz w:val="20"/>
      </w:rPr>
    </w:pPr>
    <w:r w:rsidRPr="003E7B6A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BFA3A85" wp14:editId="5C584517">
          <wp:simplePos x="0" y="0"/>
          <wp:positionH relativeFrom="column">
            <wp:posOffset>2194560</wp:posOffset>
          </wp:positionH>
          <wp:positionV relativeFrom="paragraph">
            <wp:posOffset>123825</wp:posOffset>
          </wp:positionV>
          <wp:extent cx="1384300" cy="661035"/>
          <wp:effectExtent l="0" t="0" r="6350" b="5715"/>
          <wp:wrapNone/>
          <wp:docPr id="5060353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29C2A186" wp14:editId="6BD1487D">
          <wp:simplePos x="0" y="0"/>
          <wp:positionH relativeFrom="margin">
            <wp:posOffset>-336550</wp:posOffset>
          </wp:positionH>
          <wp:positionV relativeFrom="paragraph">
            <wp:posOffset>43815</wp:posOffset>
          </wp:positionV>
          <wp:extent cx="1028700" cy="683260"/>
          <wp:effectExtent l="0" t="0" r="0" b="2540"/>
          <wp:wrapSquare wrapText="bothSides"/>
          <wp:docPr id="1628298357" name="Immagine 1628298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E16">
      <w:rPr>
        <w:rFonts w:ascii="Times New Roman"/>
        <w:noProof/>
        <w:sz w:val="20"/>
      </w:rPr>
      <w:t xml:space="preserve">             </w:t>
    </w:r>
    <w:r>
      <w:rPr>
        <w:rFonts w:ascii="Times New Roman"/>
        <w:noProof/>
        <w:sz w:val="20"/>
      </w:rPr>
      <w:t xml:space="preserve"> </w:t>
    </w:r>
  </w:p>
  <w:p w14:paraId="07B92EAB" w14:textId="5E4B870C" w:rsidR="003E7B6A" w:rsidRPr="003E7B6A" w:rsidRDefault="003E7B6A" w:rsidP="003E7B6A">
    <w:pPr>
      <w:pStyle w:val="Intestazione"/>
    </w:pPr>
    <w:r w:rsidRPr="003E7B6A">
      <w:rPr>
        <w:noProof/>
      </w:rPr>
      <w:drawing>
        <wp:anchor distT="0" distB="0" distL="114300" distR="114300" simplePos="0" relativeHeight="251662336" behindDoc="0" locked="0" layoutInCell="1" allowOverlap="1" wp14:anchorId="15480A20" wp14:editId="7B97FA15">
          <wp:simplePos x="0" y="0"/>
          <wp:positionH relativeFrom="column">
            <wp:posOffset>924560</wp:posOffset>
          </wp:positionH>
          <wp:positionV relativeFrom="paragraph">
            <wp:posOffset>81280</wp:posOffset>
          </wp:positionV>
          <wp:extent cx="1231900" cy="291465"/>
          <wp:effectExtent l="0" t="0" r="6350" b="0"/>
          <wp:wrapNone/>
          <wp:docPr id="11919490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B6A">
      <w:rPr>
        <w:noProof/>
      </w:rPr>
      <w:drawing>
        <wp:anchor distT="0" distB="0" distL="114300" distR="114300" simplePos="0" relativeHeight="251663360" behindDoc="0" locked="0" layoutInCell="1" allowOverlap="1" wp14:anchorId="2F9EA832" wp14:editId="0CB122C4">
          <wp:simplePos x="0" y="0"/>
          <wp:positionH relativeFrom="column">
            <wp:posOffset>3581400</wp:posOffset>
          </wp:positionH>
          <wp:positionV relativeFrom="paragraph">
            <wp:posOffset>100330</wp:posOffset>
          </wp:positionV>
          <wp:extent cx="1430020" cy="355600"/>
          <wp:effectExtent l="0" t="0" r="0" b="6350"/>
          <wp:wrapNone/>
          <wp:docPr id="21174697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95501B7" wp14:editId="1288C655">
          <wp:simplePos x="0" y="0"/>
          <wp:positionH relativeFrom="column">
            <wp:posOffset>5280660</wp:posOffset>
          </wp:positionH>
          <wp:positionV relativeFrom="paragraph">
            <wp:posOffset>100330</wp:posOffset>
          </wp:positionV>
          <wp:extent cx="1219200" cy="357154"/>
          <wp:effectExtent l="0" t="0" r="0" b="5080"/>
          <wp:wrapNone/>
          <wp:docPr id="1935163222" name="Immagine 1" descr="Immagine che contiene Carattere, test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67774" name="Immagine 1" descr="Immagine che contiene Carattere, testo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75CEE" w14:textId="0F4F8FDB" w:rsidR="003E7B6A" w:rsidRDefault="003E7B6A" w:rsidP="003E7B6A">
    <w:pPr>
      <w:pStyle w:val="Intestazione"/>
    </w:pPr>
  </w:p>
  <w:p w14:paraId="5B3464DA" w14:textId="67F269D0" w:rsidR="003E7B6A" w:rsidRDefault="003E7B6A" w:rsidP="003E7B6A">
    <w:pPr>
      <w:pStyle w:val="Intestazione"/>
    </w:pPr>
  </w:p>
  <w:p w14:paraId="59D2FB33" w14:textId="77777777" w:rsidR="003E7B6A" w:rsidRPr="003E7B6A" w:rsidRDefault="003E7B6A" w:rsidP="003E7B6A">
    <w:pPr>
      <w:pStyle w:val="Intestazione"/>
    </w:pPr>
  </w:p>
  <w:p w14:paraId="63D01351" w14:textId="5A38B555" w:rsidR="003317C5" w:rsidRDefault="003317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F5"/>
    <w:rsid w:val="000A0ECD"/>
    <w:rsid w:val="000A7F14"/>
    <w:rsid w:val="000D2414"/>
    <w:rsid w:val="000D43F2"/>
    <w:rsid w:val="0011781E"/>
    <w:rsid w:val="00182AE1"/>
    <w:rsid w:val="00194DB6"/>
    <w:rsid w:val="001A0905"/>
    <w:rsid w:val="00246C83"/>
    <w:rsid w:val="003317C5"/>
    <w:rsid w:val="003E7B6A"/>
    <w:rsid w:val="004100B3"/>
    <w:rsid w:val="00417324"/>
    <w:rsid w:val="00467DF1"/>
    <w:rsid w:val="00472E16"/>
    <w:rsid w:val="00481F02"/>
    <w:rsid w:val="00522FE4"/>
    <w:rsid w:val="0053664B"/>
    <w:rsid w:val="00561DFE"/>
    <w:rsid w:val="005B4581"/>
    <w:rsid w:val="005B6C1B"/>
    <w:rsid w:val="005D089E"/>
    <w:rsid w:val="005F651E"/>
    <w:rsid w:val="006145FF"/>
    <w:rsid w:val="00630B02"/>
    <w:rsid w:val="00697760"/>
    <w:rsid w:val="006B57B5"/>
    <w:rsid w:val="006F06E8"/>
    <w:rsid w:val="00737BF2"/>
    <w:rsid w:val="007B0E79"/>
    <w:rsid w:val="008132AD"/>
    <w:rsid w:val="00884690"/>
    <w:rsid w:val="00890F50"/>
    <w:rsid w:val="008A2C36"/>
    <w:rsid w:val="00970B14"/>
    <w:rsid w:val="009B162B"/>
    <w:rsid w:val="009B7E20"/>
    <w:rsid w:val="00A65AD0"/>
    <w:rsid w:val="00A728E4"/>
    <w:rsid w:val="00B3400C"/>
    <w:rsid w:val="00B42DAA"/>
    <w:rsid w:val="00BC4297"/>
    <w:rsid w:val="00C56940"/>
    <w:rsid w:val="00D2214A"/>
    <w:rsid w:val="00D249CF"/>
    <w:rsid w:val="00DC460C"/>
    <w:rsid w:val="00E35E7E"/>
    <w:rsid w:val="00E425D6"/>
    <w:rsid w:val="00E775F5"/>
    <w:rsid w:val="00E86E6C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70CB1"/>
  <w15:chartTrackingRefBased/>
  <w15:docId w15:val="{610CD169-479B-4D95-B879-15A82D0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7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7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7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75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5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75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5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5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5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75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75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75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75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75F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sione">
    <w:name w:val="Revision"/>
    <w:hidden/>
    <w:uiPriority w:val="99"/>
    <w:semiHidden/>
    <w:rsid w:val="00467DF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31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7C5"/>
  </w:style>
  <w:style w:type="paragraph" w:styleId="Pidipagina">
    <w:name w:val="footer"/>
    <w:basedOn w:val="Normale"/>
    <w:link w:val="PidipaginaCarattere"/>
    <w:uiPriority w:val="99"/>
    <w:unhideWhenUsed/>
    <w:rsid w:val="00331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7C5"/>
  </w:style>
  <w:style w:type="paragraph" w:styleId="NormaleWeb">
    <w:name w:val="Normal (Web)"/>
    <w:basedOn w:val="Normale"/>
    <w:uiPriority w:val="99"/>
    <w:semiHidden/>
    <w:unhideWhenUsed/>
    <w:rsid w:val="003E7B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Migliorini</dc:creator>
  <cp:keywords/>
  <dc:description/>
  <cp:lastModifiedBy>Roberta Busatto</cp:lastModifiedBy>
  <cp:revision>4</cp:revision>
  <dcterms:created xsi:type="dcterms:W3CDTF">2024-07-30T15:18:00Z</dcterms:created>
  <dcterms:modified xsi:type="dcterms:W3CDTF">2024-08-01T09:24:00Z</dcterms:modified>
</cp:coreProperties>
</file>